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41" w:rsidRPr="00554041" w:rsidRDefault="00554041" w:rsidP="00554041">
      <w:pPr>
        <w:spacing w:after="0" w:line="240" w:lineRule="auto"/>
        <w:rPr>
          <w:b/>
          <w:sz w:val="18"/>
          <w:szCs w:val="18"/>
        </w:rPr>
      </w:pPr>
      <w:r w:rsidRPr="00554041">
        <w:rPr>
          <w:b/>
          <w:sz w:val="18"/>
          <w:szCs w:val="18"/>
        </w:rPr>
        <w:t>PART 1040—ARBITRATION AGREEMENTS</w:t>
      </w:r>
    </w:p>
    <w:p w:rsidR="00554041" w:rsidRPr="00554041" w:rsidRDefault="00554041" w:rsidP="00554041">
      <w:pPr>
        <w:spacing w:after="0" w:line="240" w:lineRule="auto"/>
        <w:rPr>
          <w:sz w:val="18"/>
          <w:szCs w:val="18"/>
        </w:rPr>
      </w:pPr>
      <w:proofErr w:type="gramStart"/>
      <w:r w:rsidRPr="00554041">
        <w:rPr>
          <w:sz w:val="18"/>
          <w:szCs w:val="18"/>
        </w:rPr>
        <w:t>Sec.</w:t>
      </w:r>
      <w:proofErr w:type="gramEnd"/>
    </w:p>
    <w:p w:rsidR="00554041" w:rsidRPr="00554041" w:rsidRDefault="00554041" w:rsidP="00554041">
      <w:pPr>
        <w:spacing w:after="0" w:line="240" w:lineRule="auto"/>
        <w:rPr>
          <w:sz w:val="18"/>
          <w:szCs w:val="18"/>
        </w:rPr>
      </w:pPr>
      <w:proofErr w:type="gramStart"/>
      <w:r w:rsidRPr="00554041">
        <w:rPr>
          <w:sz w:val="18"/>
          <w:szCs w:val="18"/>
        </w:rPr>
        <w:t>1040.1 Authority, purpose, and enforcement.</w:t>
      </w:r>
      <w:proofErr w:type="gramEnd"/>
    </w:p>
    <w:p w:rsidR="00554041" w:rsidRPr="00554041" w:rsidRDefault="00554041" w:rsidP="00554041">
      <w:pPr>
        <w:spacing w:after="0" w:line="240" w:lineRule="auto"/>
        <w:rPr>
          <w:sz w:val="18"/>
          <w:szCs w:val="18"/>
        </w:rPr>
      </w:pPr>
      <w:proofErr w:type="gramStart"/>
      <w:r w:rsidRPr="00554041">
        <w:rPr>
          <w:sz w:val="18"/>
          <w:szCs w:val="18"/>
        </w:rPr>
        <w:t>1040.2 Definitions.</w:t>
      </w:r>
      <w:proofErr w:type="gramEnd"/>
    </w:p>
    <w:p w:rsidR="00554041" w:rsidRPr="00554041" w:rsidRDefault="00554041" w:rsidP="00554041">
      <w:pPr>
        <w:spacing w:after="0" w:line="240" w:lineRule="auto"/>
        <w:rPr>
          <w:sz w:val="18"/>
          <w:szCs w:val="18"/>
        </w:rPr>
      </w:pPr>
      <w:proofErr w:type="gramStart"/>
      <w:r w:rsidRPr="00554041">
        <w:rPr>
          <w:sz w:val="18"/>
          <w:szCs w:val="18"/>
        </w:rPr>
        <w:t>1040.3 Coverage.</w:t>
      </w:r>
      <w:proofErr w:type="gramEnd"/>
    </w:p>
    <w:p w:rsidR="00554041" w:rsidRPr="00554041" w:rsidRDefault="00554041" w:rsidP="00554041">
      <w:pPr>
        <w:spacing w:after="0" w:line="240" w:lineRule="auto"/>
        <w:rPr>
          <w:sz w:val="18"/>
          <w:szCs w:val="18"/>
        </w:rPr>
      </w:pPr>
      <w:proofErr w:type="gramStart"/>
      <w:r w:rsidRPr="00554041">
        <w:rPr>
          <w:sz w:val="18"/>
          <w:szCs w:val="18"/>
        </w:rPr>
        <w:t>1040.4 Limitations on the use of pre-dispute arbitration agreements.</w:t>
      </w:r>
      <w:proofErr w:type="gramEnd"/>
    </w:p>
    <w:p w:rsidR="00554041" w:rsidRPr="00554041" w:rsidRDefault="00554041" w:rsidP="00554041">
      <w:pPr>
        <w:spacing w:after="0" w:line="240" w:lineRule="auto"/>
        <w:rPr>
          <w:sz w:val="18"/>
          <w:szCs w:val="18"/>
        </w:rPr>
      </w:pPr>
      <w:proofErr w:type="gramStart"/>
      <w:r w:rsidRPr="00554041">
        <w:rPr>
          <w:sz w:val="18"/>
          <w:szCs w:val="18"/>
        </w:rPr>
        <w:t>1040.5 Compliance date and temporary exception.</w:t>
      </w:r>
      <w:proofErr w:type="gramEnd"/>
    </w:p>
    <w:p w:rsidR="00554041" w:rsidRPr="00554041" w:rsidRDefault="00554041" w:rsidP="00554041">
      <w:pPr>
        <w:spacing w:after="0" w:line="240" w:lineRule="auto"/>
        <w:rPr>
          <w:sz w:val="18"/>
          <w:szCs w:val="18"/>
        </w:rPr>
      </w:pPr>
      <w:r w:rsidRPr="00554041">
        <w:rPr>
          <w:sz w:val="18"/>
          <w:szCs w:val="18"/>
        </w:rPr>
        <w:t>Supplement I to Part 1040—Official Interpretations.</w:t>
      </w:r>
    </w:p>
    <w:p w:rsidR="00554041" w:rsidRPr="00554041" w:rsidRDefault="00554041" w:rsidP="00554041">
      <w:pPr>
        <w:spacing w:after="0" w:line="240" w:lineRule="auto"/>
        <w:rPr>
          <w:sz w:val="18"/>
          <w:szCs w:val="18"/>
        </w:rPr>
      </w:pPr>
    </w:p>
    <w:p w:rsidR="00554041" w:rsidRPr="00554041" w:rsidRDefault="00554041" w:rsidP="00554041">
      <w:pPr>
        <w:spacing w:after="0" w:line="240" w:lineRule="auto"/>
        <w:rPr>
          <w:sz w:val="18"/>
          <w:szCs w:val="18"/>
        </w:rPr>
      </w:pPr>
      <w:r w:rsidRPr="00554041">
        <w:rPr>
          <w:sz w:val="18"/>
          <w:szCs w:val="18"/>
        </w:rPr>
        <w:t>1. The authority citation for part 1040 reads as follows:</w:t>
      </w:r>
    </w:p>
    <w:p w:rsidR="00554041" w:rsidRPr="00554041" w:rsidRDefault="00554041" w:rsidP="00554041">
      <w:pPr>
        <w:spacing w:after="0" w:line="240" w:lineRule="auto"/>
        <w:rPr>
          <w:sz w:val="18"/>
          <w:szCs w:val="18"/>
        </w:rPr>
      </w:pPr>
      <w:r w:rsidRPr="00554041">
        <w:rPr>
          <w:sz w:val="18"/>
          <w:szCs w:val="18"/>
        </w:rPr>
        <w:t xml:space="preserve">Authority: 12 U.S.C. </w:t>
      </w:r>
      <w:proofErr w:type="gramStart"/>
      <w:r w:rsidRPr="00554041">
        <w:rPr>
          <w:sz w:val="18"/>
          <w:szCs w:val="18"/>
        </w:rPr>
        <w:t>5512(b) and (c)</w:t>
      </w:r>
      <w:proofErr w:type="gramEnd"/>
      <w:r w:rsidRPr="00554041">
        <w:rPr>
          <w:sz w:val="18"/>
          <w:szCs w:val="18"/>
        </w:rPr>
        <w:t xml:space="preserve"> and 5518(b).</w:t>
      </w:r>
    </w:p>
    <w:p w:rsidR="00554041" w:rsidRPr="00554041" w:rsidRDefault="00554041" w:rsidP="00554041">
      <w:pPr>
        <w:spacing w:after="0" w:line="240" w:lineRule="auto"/>
        <w:rPr>
          <w:sz w:val="18"/>
          <w:szCs w:val="18"/>
        </w:rPr>
      </w:pPr>
    </w:p>
    <w:p w:rsidR="00554041" w:rsidRPr="00554041" w:rsidRDefault="00554041" w:rsidP="00554041">
      <w:pPr>
        <w:spacing w:after="0" w:line="240" w:lineRule="auto"/>
        <w:rPr>
          <w:b/>
          <w:sz w:val="18"/>
          <w:szCs w:val="18"/>
        </w:rPr>
      </w:pPr>
      <w:proofErr w:type="gramStart"/>
      <w:r w:rsidRPr="00554041">
        <w:rPr>
          <w:b/>
          <w:sz w:val="18"/>
          <w:szCs w:val="18"/>
        </w:rPr>
        <w:t>§ 1040.1 Authority, purpose, and enforcement.</w:t>
      </w:r>
      <w:proofErr w:type="gramEnd"/>
    </w:p>
    <w:p w:rsidR="00554041" w:rsidRPr="00554041" w:rsidRDefault="00554041" w:rsidP="0055404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18"/>
          <w:szCs w:val="18"/>
        </w:rPr>
      </w:pPr>
      <w:proofErr w:type="gramStart"/>
      <w:r w:rsidRPr="00554041">
        <w:rPr>
          <w:sz w:val="18"/>
          <w:szCs w:val="18"/>
        </w:rPr>
        <w:t>Authority.</w:t>
      </w:r>
      <w:proofErr w:type="gramEnd"/>
      <w:r w:rsidRPr="00554041">
        <w:rPr>
          <w:sz w:val="18"/>
          <w:szCs w:val="18"/>
        </w:rPr>
        <w:t xml:space="preserve"> The regulation in this part is issued by the Bureau of Consumer Financial</w:t>
      </w:r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Protection (Bureau) pursuant to sections 1022(b)(1) and (c) and 1028(b) of the Dodd-Frank Act</w:t>
      </w:r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(12 U.S.C. 5512(b) and (c) and 5518(b)).</w:t>
      </w:r>
    </w:p>
    <w:p w:rsidR="00554041" w:rsidRPr="00554041" w:rsidRDefault="00554041" w:rsidP="0055404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sz w:val="18"/>
          <w:szCs w:val="18"/>
        </w:rPr>
      </w:pPr>
      <w:proofErr w:type="gramStart"/>
      <w:r w:rsidRPr="00554041">
        <w:rPr>
          <w:sz w:val="18"/>
          <w:szCs w:val="18"/>
        </w:rPr>
        <w:t>Purpose.</w:t>
      </w:r>
      <w:proofErr w:type="gramEnd"/>
      <w:r w:rsidRPr="00554041">
        <w:rPr>
          <w:sz w:val="18"/>
          <w:szCs w:val="18"/>
        </w:rPr>
        <w:t xml:space="preserve"> The purpose of this part is the furtherance of the public interest and the</w:t>
      </w:r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protection of consumers regarding the use of agreements for consumer financial products and</w:t>
      </w:r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services providing for arbitration of any future dispute.</w:t>
      </w:r>
    </w:p>
    <w:p w:rsidR="00554041" w:rsidRPr="00554041" w:rsidRDefault="00554041" w:rsidP="00554041">
      <w:pPr>
        <w:spacing w:after="0" w:line="240" w:lineRule="auto"/>
        <w:rPr>
          <w:sz w:val="18"/>
          <w:szCs w:val="18"/>
        </w:rPr>
      </w:pPr>
    </w:p>
    <w:p w:rsidR="00554041" w:rsidRPr="00554041" w:rsidRDefault="00554041" w:rsidP="00554041">
      <w:pPr>
        <w:spacing w:after="0" w:line="240" w:lineRule="auto"/>
        <w:rPr>
          <w:b/>
          <w:sz w:val="18"/>
          <w:szCs w:val="18"/>
        </w:rPr>
      </w:pPr>
      <w:proofErr w:type="gramStart"/>
      <w:r w:rsidRPr="00554041">
        <w:rPr>
          <w:b/>
          <w:sz w:val="18"/>
          <w:szCs w:val="18"/>
        </w:rPr>
        <w:t>§ 1040.2 Definitions.</w:t>
      </w:r>
      <w:proofErr w:type="gramEnd"/>
    </w:p>
    <w:p w:rsidR="00554041" w:rsidRPr="00554041" w:rsidRDefault="00554041" w:rsidP="00554041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sz w:val="18"/>
          <w:szCs w:val="18"/>
        </w:rPr>
      </w:pPr>
      <w:r w:rsidRPr="00554041">
        <w:rPr>
          <w:sz w:val="18"/>
          <w:szCs w:val="18"/>
        </w:rPr>
        <w:t>Class action means a lawsuit in which one or more parties seek class treatment</w:t>
      </w:r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pursuant to Federal Rule of Civil Procedure 23 or any State process analogous to Federal Rule of</w:t>
      </w:r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Civil Procedure 23.</w:t>
      </w:r>
    </w:p>
    <w:p w:rsidR="00554041" w:rsidRPr="00554041" w:rsidRDefault="00554041" w:rsidP="00554041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sz w:val="18"/>
          <w:szCs w:val="18"/>
        </w:rPr>
      </w:pPr>
      <w:r w:rsidRPr="00554041">
        <w:rPr>
          <w:sz w:val="18"/>
          <w:szCs w:val="18"/>
        </w:rPr>
        <w:t>Consumer means an individual or an agent, trustee, or representative acting on behalf</w:t>
      </w:r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of an individual.</w:t>
      </w:r>
    </w:p>
    <w:p w:rsidR="00554041" w:rsidRPr="00554041" w:rsidRDefault="00554041" w:rsidP="00554041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sz w:val="18"/>
          <w:szCs w:val="18"/>
        </w:rPr>
      </w:pPr>
      <w:r w:rsidRPr="00554041">
        <w:rPr>
          <w:sz w:val="18"/>
          <w:szCs w:val="18"/>
        </w:rPr>
        <w:t>Provider means:</w:t>
      </w:r>
    </w:p>
    <w:p w:rsidR="00554041" w:rsidRPr="00554041" w:rsidRDefault="00554041" w:rsidP="00554041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54041">
        <w:rPr>
          <w:sz w:val="18"/>
          <w:szCs w:val="18"/>
        </w:rPr>
        <w:t>A person as defined by 12 U.S.C. 5481(19) that engages in offering or providing any</w:t>
      </w:r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of the consumer financial products or services covered by § 1040.3(a) to the extent that the</w:t>
      </w:r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person is not excluded under § 1040.3(b); or</w:t>
      </w:r>
    </w:p>
    <w:p w:rsidR="00554041" w:rsidRPr="00554041" w:rsidRDefault="00554041" w:rsidP="00554041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554041">
        <w:rPr>
          <w:sz w:val="18"/>
          <w:szCs w:val="18"/>
        </w:rPr>
        <w:t>An affiliate of a provider as defined in paragraph (c)(1) of this section when that</w:t>
      </w:r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affiliate is acting as a service provider to the provider as defined in paragraph (c)(1) of this</w:t>
      </w:r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section with which the service provider is affiliated consistent with 12 U.S.C. 5481(6)(B).</w:t>
      </w:r>
    </w:p>
    <w:p w:rsidR="00554041" w:rsidRPr="00554041" w:rsidRDefault="00554041" w:rsidP="00554041">
      <w:pPr>
        <w:spacing w:after="0" w:line="240" w:lineRule="auto"/>
        <w:ind w:left="360"/>
        <w:rPr>
          <w:i/>
          <w:color w:val="0070C0"/>
          <w:sz w:val="18"/>
          <w:szCs w:val="18"/>
        </w:rPr>
      </w:pPr>
      <w:proofErr w:type="gramStart"/>
      <w:r w:rsidRPr="00554041">
        <w:rPr>
          <w:i/>
          <w:color w:val="0070C0"/>
          <w:sz w:val="18"/>
          <w:szCs w:val="18"/>
        </w:rPr>
        <w:t>2(c) Provider.</w:t>
      </w:r>
      <w:proofErr w:type="gramEnd"/>
    </w:p>
    <w:p w:rsidR="00554041" w:rsidRPr="00554041" w:rsidRDefault="00554041" w:rsidP="00554041">
      <w:pPr>
        <w:pStyle w:val="ListParagraph"/>
        <w:numPr>
          <w:ilvl w:val="0"/>
          <w:numId w:val="10"/>
        </w:numPr>
        <w:spacing w:after="0" w:line="240" w:lineRule="auto"/>
        <w:rPr>
          <w:i/>
          <w:color w:val="0070C0"/>
          <w:sz w:val="18"/>
          <w:szCs w:val="18"/>
        </w:rPr>
      </w:pPr>
      <w:proofErr w:type="gramStart"/>
      <w:r w:rsidRPr="00554041">
        <w:rPr>
          <w:i/>
          <w:color w:val="0070C0"/>
          <w:sz w:val="18"/>
          <w:szCs w:val="18"/>
        </w:rPr>
        <w:t>Providers of multiple products or services.</w:t>
      </w:r>
      <w:proofErr w:type="gramEnd"/>
      <w:r w:rsidRPr="00554041">
        <w:rPr>
          <w:i/>
          <w:color w:val="0070C0"/>
          <w:sz w:val="18"/>
          <w:szCs w:val="18"/>
        </w:rPr>
        <w:t xml:space="preserve"> A provider as defined in § 1040.2(c) that</w:t>
      </w:r>
      <w:r w:rsidRPr="00554041">
        <w:rPr>
          <w:i/>
          <w:color w:val="0070C0"/>
          <w:sz w:val="18"/>
          <w:szCs w:val="18"/>
        </w:rPr>
        <w:t xml:space="preserve"> </w:t>
      </w:r>
      <w:r w:rsidRPr="00554041">
        <w:rPr>
          <w:i/>
          <w:color w:val="0070C0"/>
          <w:sz w:val="18"/>
          <w:szCs w:val="18"/>
        </w:rPr>
        <w:t>also engages in offering or providing products or services not covered by § 1040.3 must comply</w:t>
      </w:r>
      <w:r w:rsidRPr="00554041">
        <w:rPr>
          <w:i/>
          <w:color w:val="0070C0"/>
          <w:sz w:val="18"/>
          <w:szCs w:val="18"/>
        </w:rPr>
        <w:t xml:space="preserve"> </w:t>
      </w:r>
      <w:r w:rsidRPr="00554041">
        <w:rPr>
          <w:i/>
          <w:color w:val="0070C0"/>
          <w:sz w:val="18"/>
          <w:szCs w:val="18"/>
        </w:rPr>
        <w:t>with this part only for the products or services that it offers or provides that are covered by</w:t>
      </w:r>
      <w:r w:rsidRPr="00554041">
        <w:rPr>
          <w:i/>
          <w:color w:val="0070C0"/>
          <w:sz w:val="18"/>
          <w:szCs w:val="18"/>
        </w:rPr>
        <w:t xml:space="preserve"> </w:t>
      </w:r>
      <w:r w:rsidRPr="00554041">
        <w:rPr>
          <w:i/>
          <w:color w:val="0070C0"/>
          <w:sz w:val="18"/>
          <w:szCs w:val="18"/>
        </w:rPr>
        <w:t>§ 1040.3. For example, a merchant that transmits funds for its customers would be covered</w:t>
      </w:r>
      <w:r w:rsidRPr="00554041">
        <w:rPr>
          <w:i/>
          <w:color w:val="0070C0"/>
          <w:sz w:val="18"/>
          <w:szCs w:val="18"/>
        </w:rPr>
        <w:t xml:space="preserve"> </w:t>
      </w:r>
      <w:r w:rsidRPr="00554041">
        <w:rPr>
          <w:i/>
          <w:color w:val="0070C0"/>
          <w:sz w:val="18"/>
          <w:szCs w:val="18"/>
        </w:rPr>
        <w:t>pursuant to § 1040.3(a</w:t>
      </w:r>
      <w:proofErr w:type="gramStart"/>
      <w:r w:rsidRPr="00554041">
        <w:rPr>
          <w:i/>
          <w:color w:val="0070C0"/>
          <w:sz w:val="18"/>
          <w:szCs w:val="18"/>
        </w:rPr>
        <w:t>)(</w:t>
      </w:r>
      <w:proofErr w:type="gramEnd"/>
      <w:r w:rsidRPr="00554041">
        <w:rPr>
          <w:i/>
          <w:color w:val="0070C0"/>
          <w:sz w:val="18"/>
          <w:szCs w:val="18"/>
        </w:rPr>
        <w:t>6) with respect to the transmittal of funds. That same merchant</w:t>
      </w:r>
      <w:r w:rsidRPr="00554041">
        <w:rPr>
          <w:i/>
          <w:color w:val="0070C0"/>
          <w:sz w:val="18"/>
          <w:szCs w:val="18"/>
        </w:rPr>
        <w:t xml:space="preserve"> </w:t>
      </w:r>
      <w:r w:rsidRPr="00554041">
        <w:rPr>
          <w:i/>
          <w:color w:val="0070C0"/>
          <w:sz w:val="18"/>
          <w:szCs w:val="18"/>
        </w:rPr>
        <w:t>generally would not be covered with respect to the sale of durable goods to consumers, except as</w:t>
      </w:r>
      <w:r w:rsidRPr="00554041">
        <w:rPr>
          <w:i/>
          <w:color w:val="0070C0"/>
          <w:sz w:val="18"/>
          <w:szCs w:val="18"/>
        </w:rPr>
        <w:t xml:space="preserve"> </w:t>
      </w:r>
      <w:r w:rsidRPr="00554041">
        <w:rPr>
          <w:i/>
          <w:color w:val="0070C0"/>
          <w:sz w:val="18"/>
          <w:szCs w:val="18"/>
        </w:rPr>
        <w:t>provided in 12 U.S.C. 5517(a</w:t>
      </w:r>
      <w:proofErr w:type="gramStart"/>
      <w:r w:rsidRPr="00554041">
        <w:rPr>
          <w:i/>
          <w:color w:val="0070C0"/>
          <w:sz w:val="18"/>
          <w:szCs w:val="18"/>
        </w:rPr>
        <w:t>)(</w:t>
      </w:r>
      <w:proofErr w:type="gramEnd"/>
      <w:r w:rsidRPr="00554041">
        <w:rPr>
          <w:i/>
          <w:color w:val="0070C0"/>
          <w:sz w:val="18"/>
          <w:szCs w:val="18"/>
        </w:rPr>
        <w:t>2)(B)(ii) or (iii).</w:t>
      </w:r>
    </w:p>
    <w:p w:rsidR="00554041" w:rsidRPr="00554041" w:rsidRDefault="00554041" w:rsidP="00554041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sz w:val="18"/>
          <w:szCs w:val="18"/>
        </w:rPr>
      </w:pPr>
      <w:r w:rsidRPr="00554041">
        <w:rPr>
          <w:sz w:val="18"/>
          <w:szCs w:val="18"/>
        </w:rPr>
        <w:t>Pre-dispute arbitration agreement means an agreement between a provider and a</w:t>
      </w:r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consumer providing for arbitration of any future dispute between the parties.</w:t>
      </w:r>
    </w:p>
    <w:p w:rsidR="00554041" w:rsidRPr="00554041" w:rsidRDefault="00554041" w:rsidP="00554041">
      <w:pPr>
        <w:spacing w:after="0" w:line="240" w:lineRule="auto"/>
        <w:ind w:left="360"/>
        <w:rPr>
          <w:i/>
          <w:color w:val="0070C0"/>
          <w:sz w:val="18"/>
          <w:szCs w:val="18"/>
        </w:rPr>
      </w:pPr>
      <w:proofErr w:type="gramStart"/>
      <w:r w:rsidRPr="00554041">
        <w:rPr>
          <w:i/>
          <w:color w:val="0070C0"/>
          <w:sz w:val="18"/>
          <w:szCs w:val="18"/>
        </w:rPr>
        <w:t>2(d) Pre-dispute arbitration agreement.</w:t>
      </w:r>
      <w:proofErr w:type="gramEnd"/>
    </w:p>
    <w:p w:rsidR="00554041" w:rsidRPr="00554041" w:rsidRDefault="00554041" w:rsidP="00554041">
      <w:pPr>
        <w:pStyle w:val="ListParagraph"/>
        <w:numPr>
          <w:ilvl w:val="0"/>
          <w:numId w:val="11"/>
        </w:numPr>
        <w:spacing w:after="0" w:line="240" w:lineRule="auto"/>
        <w:rPr>
          <w:i/>
          <w:color w:val="0070C0"/>
          <w:sz w:val="18"/>
          <w:szCs w:val="18"/>
        </w:rPr>
      </w:pPr>
      <w:r w:rsidRPr="00554041">
        <w:rPr>
          <w:i/>
          <w:color w:val="0070C0"/>
          <w:sz w:val="18"/>
          <w:szCs w:val="18"/>
        </w:rPr>
        <w:t>Form of pre-dispute arbitration agreements. A pre-dispute arbitration agreement for a</w:t>
      </w:r>
      <w:r w:rsidRPr="00554041">
        <w:rPr>
          <w:i/>
          <w:color w:val="0070C0"/>
          <w:sz w:val="18"/>
          <w:szCs w:val="18"/>
        </w:rPr>
        <w:t xml:space="preserve"> </w:t>
      </w:r>
      <w:r w:rsidRPr="00554041">
        <w:rPr>
          <w:i/>
          <w:color w:val="0070C0"/>
          <w:sz w:val="18"/>
          <w:szCs w:val="18"/>
        </w:rPr>
        <w:t>consumer financial product or service includes any agreement between a provider and a</w:t>
      </w:r>
      <w:r w:rsidRPr="00554041">
        <w:rPr>
          <w:i/>
          <w:color w:val="0070C0"/>
          <w:sz w:val="18"/>
          <w:szCs w:val="18"/>
        </w:rPr>
        <w:t xml:space="preserve"> </w:t>
      </w:r>
      <w:r w:rsidRPr="00554041">
        <w:rPr>
          <w:i/>
          <w:color w:val="0070C0"/>
          <w:sz w:val="18"/>
          <w:szCs w:val="18"/>
        </w:rPr>
        <w:t>consumer providing for arbitration of any future disputes between the parties, regardless of its</w:t>
      </w:r>
      <w:r w:rsidRPr="00554041">
        <w:rPr>
          <w:i/>
          <w:color w:val="0070C0"/>
          <w:sz w:val="18"/>
          <w:szCs w:val="18"/>
        </w:rPr>
        <w:t xml:space="preserve"> </w:t>
      </w:r>
      <w:r w:rsidRPr="00554041">
        <w:rPr>
          <w:i/>
          <w:color w:val="0070C0"/>
          <w:sz w:val="18"/>
          <w:szCs w:val="18"/>
        </w:rPr>
        <w:t>form or structure. Examples include a standalone pre-dispute arbitration agreement that applies</w:t>
      </w:r>
      <w:r w:rsidRPr="00554041">
        <w:rPr>
          <w:i/>
          <w:color w:val="0070C0"/>
          <w:sz w:val="18"/>
          <w:szCs w:val="18"/>
        </w:rPr>
        <w:t xml:space="preserve"> </w:t>
      </w:r>
      <w:r w:rsidRPr="00554041">
        <w:rPr>
          <w:i/>
          <w:color w:val="0070C0"/>
          <w:sz w:val="18"/>
          <w:szCs w:val="18"/>
        </w:rPr>
        <w:t>to a product or service, as well as a pre-dispute arbitration agr</w:t>
      </w:r>
      <w:r w:rsidRPr="00554041">
        <w:rPr>
          <w:i/>
          <w:color w:val="0070C0"/>
          <w:sz w:val="18"/>
          <w:szCs w:val="18"/>
        </w:rPr>
        <w:t xml:space="preserve">eement that is included within, </w:t>
      </w:r>
      <w:r w:rsidRPr="00554041">
        <w:rPr>
          <w:i/>
          <w:color w:val="0070C0"/>
          <w:sz w:val="18"/>
          <w:szCs w:val="18"/>
        </w:rPr>
        <w:t>annexed to, incorporated into, or otherwise made a part of a larger agreement that governs the</w:t>
      </w:r>
      <w:r w:rsidRPr="00554041">
        <w:rPr>
          <w:i/>
          <w:color w:val="0070C0"/>
          <w:sz w:val="18"/>
          <w:szCs w:val="18"/>
        </w:rPr>
        <w:t xml:space="preserve"> </w:t>
      </w:r>
      <w:r w:rsidRPr="00554041">
        <w:rPr>
          <w:i/>
          <w:color w:val="0070C0"/>
          <w:sz w:val="18"/>
          <w:szCs w:val="18"/>
        </w:rPr>
        <w:t>terms of the provision of a product or service.</w:t>
      </w:r>
    </w:p>
    <w:p w:rsidR="00554041" w:rsidRPr="00554041" w:rsidRDefault="00554041" w:rsidP="00554041">
      <w:pPr>
        <w:spacing w:after="0" w:line="240" w:lineRule="auto"/>
        <w:rPr>
          <w:sz w:val="18"/>
          <w:szCs w:val="18"/>
        </w:rPr>
      </w:pPr>
    </w:p>
    <w:p w:rsidR="00554041" w:rsidRPr="00554041" w:rsidRDefault="00554041" w:rsidP="00554041">
      <w:pPr>
        <w:spacing w:after="0" w:line="240" w:lineRule="auto"/>
        <w:rPr>
          <w:b/>
          <w:sz w:val="18"/>
          <w:szCs w:val="18"/>
        </w:rPr>
      </w:pPr>
      <w:proofErr w:type="gramStart"/>
      <w:r w:rsidRPr="00554041">
        <w:rPr>
          <w:b/>
          <w:sz w:val="18"/>
          <w:szCs w:val="18"/>
        </w:rPr>
        <w:t>§ 1040.3 Coverage.</w:t>
      </w:r>
      <w:proofErr w:type="gramEnd"/>
    </w:p>
    <w:p w:rsidR="00554041" w:rsidRPr="0083422E" w:rsidRDefault="00554041" w:rsidP="0083422E">
      <w:pPr>
        <w:pStyle w:val="ListParagraph"/>
        <w:numPr>
          <w:ilvl w:val="1"/>
          <w:numId w:val="11"/>
        </w:numPr>
        <w:spacing w:after="0" w:line="240" w:lineRule="auto"/>
        <w:ind w:left="360"/>
        <w:rPr>
          <w:sz w:val="18"/>
          <w:szCs w:val="18"/>
        </w:rPr>
      </w:pPr>
      <w:proofErr w:type="gramStart"/>
      <w:r w:rsidRPr="00554041">
        <w:rPr>
          <w:sz w:val="18"/>
          <w:szCs w:val="18"/>
        </w:rPr>
        <w:t>Covered consumer financial products and services.</w:t>
      </w:r>
      <w:proofErr w:type="gramEnd"/>
      <w:r w:rsidRPr="00554041">
        <w:rPr>
          <w:sz w:val="18"/>
          <w:szCs w:val="18"/>
        </w:rPr>
        <w:t xml:space="preserve"> This part generally applies to </w:t>
      </w:r>
      <w:proofErr w:type="spellStart"/>
      <w:r w:rsidRPr="00554041">
        <w:rPr>
          <w:sz w:val="18"/>
          <w:szCs w:val="18"/>
        </w:rPr>
        <w:t>predispute</w:t>
      </w:r>
      <w:proofErr w:type="spellEnd"/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arbitration agreements for the following products or services when they are consumer</w:t>
      </w:r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financial products or services as defined by 12 U.S.C. 5481(5):</w:t>
      </w:r>
    </w:p>
    <w:p w:rsidR="0083422E" w:rsidRPr="0083422E" w:rsidRDefault="0083422E" w:rsidP="0083422E">
      <w:pPr>
        <w:spacing w:after="0" w:line="240" w:lineRule="auto"/>
        <w:ind w:left="360"/>
        <w:rPr>
          <w:i/>
          <w:color w:val="0070C0"/>
          <w:sz w:val="18"/>
          <w:szCs w:val="18"/>
        </w:rPr>
      </w:pPr>
      <w:proofErr w:type="gramStart"/>
      <w:r w:rsidRPr="0083422E">
        <w:rPr>
          <w:i/>
          <w:color w:val="0070C0"/>
          <w:sz w:val="18"/>
          <w:szCs w:val="18"/>
        </w:rPr>
        <w:t>3(a) Covered products or services.</w:t>
      </w:r>
      <w:proofErr w:type="gramEnd"/>
    </w:p>
    <w:p w:rsidR="0083422E" w:rsidRPr="0083422E" w:rsidRDefault="0083422E" w:rsidP="0083422E">
      <w:pPr>
        <w:spacing w:after="0" w:line="240" w:lineRule="auto"/>
        <w:ind w:left="360"/>
        <w:rPr>
          <w:i/>
          <w:color w:val="0070C0"/>
          <w:sz w:val="18"/>
          <w:szCs w:val="18"/>
        </w:rPr>
      </w:pPr>
      <w:proofErr w:type="gramStart"/>
      <w:r w:rsidRPr="0083422E">
        <w:rPr>
          <w:i/>
          <w:color w:val="0070C0"/>
          <w:sz w:val="18"/>
          <w:szCs w:val="18"/>
        </w:rPr>
        <w:t>1. Consumer financial products or services pursuant to 12 U.S.C. 5481(5).</w:t>
      </w:r>
      <w:proofErr w:type="gramEnd"/>
      <w:r w:rsidRPr="0083422E">
        <w:rPr>
          <w:i/>
          <w:color w:val="0070C0"/>
          <w:sz w:val="18"/>
          <w:szCs w:val="18"/>
        </w:rPr>
        <w:t xml:space="preserve"> Section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1040.3(a) provides that the products or services listed in paragraph (a) of this section are covered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by Part 1040 when they are consumer financial products or services as defined by 12 U.S.C.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5481(5). Products or services generally meet this definition in either of two ways: they are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 xml:space="preserve">offered or provided for use by consumers primarily for personal, family, or household </w:t>
      </w:r>
      <w:proofErr w:type="gramStart"/>
      <w:r w:rsidRPr="0083422E">
        <w:rPr>
          <w:i/>
          <w:color w:val="0070C0"/>
          <w:sz w:val="18"/>
          <w:szCs w:val="18"/>
        </w:rPr>
        <w:t>purposes,</w:t>
      </w:r>
      <w:proofErr w:type="gramEnd"/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or they are delivered, offered, or provided in connection with such products or services.</w:t>
      </w:r>
    </w:p>
    <w:p w:rsidR="0083422E" w:rsidRPr="0083422E" w:rsidRDefault="0083422E" w:rsidP="0083422E">
      <w:pPr>
        <w:spacing w:after="0" w:line="240" w:lineRule="auto"/>
        <w:ind w:left="360"/>
        <w:rPr>
          <w:i/>
          <w:color w:val="0070C0"/>
          <w:sz w:val="18"/>
          <w:szCs w:val="18"/>
        </w:rPr>
      </w:pPr>
      <w:r w:rsidRPr="0083422E">
        <w:rPr>
          <w:i/>
          <w:color w:val="0070C0"/>
          <w:sz w:val="18"/>
          <w:szCs w:val="18"/>
        </w:rPr>
        <w:t>Examples of the second type of consumer product or service include debt collection, when the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underlying loan that is the subject of collection is a consumer financial product or service.</w:t>
      </w:r>
    </w:p>
    <w:p w:rsidR="0083422E" w:rsidRPr="0083422E" w:rsidRDefault="0083422E" w:rsidP="0083422E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(1) </w:t>
      </w:r>
    </w:p>
    <w:p w:rsidR="00554041" w:rsidRDefault="00554041" w:rsidP="00554041">
      <w:pPr>
        <w:pStyle w:val="ListParagraph"/>
        <w:numPr>
          <w:ilvl w:val="0"/>
          <w:numId w:val="13"/>
        </w:numPr>
        <w:spacing w:after="0" w:line="240" w:lineRule="auto"/>
        <w:ind w:hanging="360"/>
        <w:rPr>
          <w:sz w:val="18"/>
          <w:szCs w:val="18"/>
        </w:rPr>
      </w:pPr>
      <w:r w:rsidRPr="00554041">
        <w:rPr>
          <w:sz w:val="18"/>
          <w:szCs w:val="18"/>
        </w:rPr>
        <w:t>Providing an “extension of credit” that is “consumer credit” as defined in</w:t>
      </w:r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Regulation B, 12 CFR 1002.2;</w:t>
      </w:r>
    </w:p>
    <w:p w:rsidR="0083422E" w:rsidRPr="0083422E" w:rsidRDefault="0083422E" w:rsidP="0083422E">
      <w:pPr>
        <w:spacing w:after="0" w:line="240" w:lineRule="auto"/>
        <w:ind w:left="1080"/>
        <w:rPr>
          <w:i/>
          <w:color w:val="0070C0"/>
          <w:sz w:val="18"/>
          <w:szCs w:val="18"/>
        </w:rPr>
      </w:pPr>
      <w:proofErr w:type="gramStart"/>
      <w:r w:rsidRPr="0083422E">
        <w:rPr>
          <w:i/>
          <w:color w:val="0070C0"/>
          <w:sz w:val="18"/>
          <w:szCs w:val="18"/>
        </w:rPr>
        <w:lastRenderedPageBreak/>
        <w:t>1. Coverage of ext</w:t>
      </w:r>
      <w:bookmarkStart w:id="0" w:name="_GoBack"/>
      <w:bookmarkEnd w:id="0"/>
      <w:r w:rsidRPr="0083422E">
        <w:rPr>
          <w:i/>
          <w:color w:val="0070C0"/>
          <w:sz w:val="18"/>
          <w:szCs w:val="18"/>
        </w:rPr>
        <w:t>ensions of consumer credit by creditors.</w:t>
      </w:r>
      <w:proofErr w:type="gramEnd"/>
      <w:r w:rsidRPr="0083422E">
        <w:rPr>
          <w:i/>
          <w:color w:val="0070C0"/>
          <w:sz w:val="18"/>
          <w:szCs w:val="18"/>
        </w:rPr>
        <w:t xml:space="preserve"> A transaction is only an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 xml:space="preserve">extension of consumer credit, as defined by Regulation B, if </w:t>
      </w:r>
      <w:proofErr w:type="gramStart"/>
      <w:r w:rsidRPr="0083422E">
        <w:rPr>
          <w:i/>
          <w:color w:val="0070C0"/>
          <w:sz w:val="18"/>
          <w:szCs w:val="18"/>
        </w:rPr>
        <w:t>the credit is extended by a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“creditor.”</w:t>
      </w:r>
      <w:proofErr w:type="gramEnd"/>
      <w:r w:rsidRPr="0083422E">
        <w:rPr>
          <w:i/>
          <w:color w:val="0070C0"/>
          <w:sz w:val="18"/>
          <w:szCs w:val="18"/>
        </w:rPr>
        <w:t xml:space="preserve"> Persons who do not regularly participate in credit decisions in the ordinary course of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business, for example, are not creditors as defined by Regulation B. 12 CFR 1002.2(l).</w:t>
      </w:r>
    </w:p>
    <w:p w:rsidR="00554041" w:rsidRPr="00554041" w:rsidRDefault="00554041" w:rsidP="00554041">
      <w:pPr>
        <w:pStyle w:val="ListParagraph"/>
        <w:numPr>
          <w:ilvl w:val="0"/>
          <w:numId w:val="13"/>
        </w:numPr>
        <w:spacing w:after="0" w:line="240" w:lineRule="auto"/>
        <w:ind w:hanging="360"/>
        <w:rPr>
          <w:sz w:val="18"/>
          <w:szCs w:val="18"/>
        </w:rPr>
      </w:pPr>
      <w:r w:rsidRPr="00554041">
        <w:rPr>
          <w:sz w:val="18"/>
          <w:szCs w:val="18"/>
        </w:rPr>
        <w:t xml:space="preserve">Acting as a “creditor” as defined by 12 CFR 1002.2(l) by “regularly </w:t>
      </w:r>
      <w:proofErr w:type="spellStart"/>
      <w:r w:rsidRPr="00554041">
        <w:rPr>
          <w:sz w:val="18"/>
          <w:szCs w:val="18"/>
        </w:rPr>
        <w:t>participat</w:t>
      </w:r>
      <w:proofErr w:type="spellEnd"/>
      <w:r w:rsidRPr="00554041">
        <w:rPr>
          <w:sz w:val="18"/>
          <w:szCs w:val="18"/>
        </w:rPr>
        <w:t>[</w:t>
      </w:r>
      <w:proofErr w:type="spellStart"/>
      <w:r w:rsidRPr="00554041">
        <w:rPr>
          <w:sz w:val="18"/>
          <w:szCs w:val="18"/>
        </w:rPr>
        <w:t>ing</w:t>
      </w:r>
      <w:proofErr w:type="spellEnd"/>
      <w:r w:rsidRPr="00554041">
        <w:rPr>
          <w:sz w:val="18"/>
          <w:szCs w:val="18"/>
        </w:rPr>
        <w:t>] in</w:t>
      </w:r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a credit decision” consistent with its meaning in 12 CFR 1002.2(l) concerning “consumer credit”</w:t>
      </w:r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as defined by 12 CFR 1002.2(h);</w:t>
      </w:r>
    </w:p>
    <w:p w:rsidR="00554041" w:rsidRDefault="00554041" w:rsidP="00554041">
      <w:pPr>
        <w:pStyle w:val="ListParagraph"/>
        <w:numPr>
          <w:ilvl w:val="0"/>
          <w:numId w:val="13"/>
        </w:numPr>
        <w:spacing w:after="0" w:line="240" w:lineRule="auto"/>
        <w:ind w:hanging="360"/>
        <w:rPr>
          <w:sz w:val="18"/>
          <w:szCs w:val="18"/>
        </w:rPr>
      </w:pPr>
      <w:r w:rsidRPr="00554041">
        <w:rPr>
          <w:sz w:val="18"/>
          <w:szCs w:val="18"/>
        </w:rPr>
        <w:t>Acting, as a person’s primary business activity, as a “creditor” as defined by 12 CFR</w:t>
      </w:r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1002.2(l) by “refer[ring] applicants or prospective applicants to creditors, or select[</w:t>
      </w:r>
      <w:proofErr w:type="spellStart"/>
      <w:r w:rsidRPr="00554041">
        <w:rPr>
          <w:sz w:val="18"/>
          <w:szCs w:val="18"/>
        </w:rPr>
        <w:t>ing</w:t>
      </w:r>
      <w:proofErr w:type="spellEnd"/>
      <w:r w:rsidRPr="00554041">
        <w:rPr>
          <w:sz w:val="18"/>
          <w:szCs w:val="18"/>
        </w:rPr>
        <w:t>] or</w:t>
      </w:r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offer[</w:t>
      </w:r>
      <w:proofErr w:type="spellStart"/>
      <w:r w:rsidRPr="00554041">
        <w:rPr>
          <w:sz w:val="18"/>
          <w:szCs w:val="18"/>
        </w:rPr>
        <w:t>ing</w:t>
      </w:r>
      <w:proofErr w:type="spellEnd"/>
      <w:r w:rsidRPr="00554041">
        <w:rPr>
          <w:sz w:val="18"/>
          <w:szCs w:val="18"/>
        </w:rPr>
        <w:t>] to select creditors to whom requests for credit may be made” consistent with its</w:t>
      </w:r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meaning in 12 CFR 1002.2(l);</w:t>
      </w:r>
    </w:p>
    <w:p w:rsidR="0083422E" w:rsidRPr="0083422E" w:rsidRDefault="0083422E" w:rsidP="0083422E">
      <w:pPr>
        <w:spacing w:after="0" w:line="240" w:lineRule="auto"/>
        <w:ind w:left="1080"/>
        <w:rPr>
          <w:i/>
          <w:color w:val="0070C0"/>
          <w:sz w:val="18"/>
          <w:szCs w:val="18"/>
        </w:rPr>
      </w:pPr>
      <w:proofErr w:type="gramStart"/>
      <w:r w:rsidRPr="0083422E">
        <w:rPr>
          <w:i/>
          <w:color w:val="0070C0"/>
          <w:sz w:val="18"/>
          <w:szCs w:val="18"/>
        </w:rPr>
        <w:t>1. Offering or providing referral or creditor selection services.</w:t>
      </w:r>
      <w:proofErr w:type="gramEnd"/>
      <w:r w:rsidRPr="0083422E">
        <w:rPr>
          <w:i/>
          <w:color w:val="0070C0"/>
          <w:sz w:val="18"/>
          <w:szCs w:val="18"/>
        </w:rPr>
        <w:t xml:space="preserve"> Section 1040.3(a</w:t>
      </w:r>
      <w:proofErr w:type="gramStart"/>
      <w:r w:rsidRPr="0083422E">
        <w:rPr>
          <w:i/>
          <w:color w:val="0070C0"/>
          <w:sz w:val="18"/>
          <w:szCs w:val="18"/>
        </w:rPr>
        <w:t>)(</w:t>
      </w:r>
      <w:proofErr w:type="gramEnd"/>
      <w:r w:rsidRPr="0083422E">
        <w:rPr>
          <w:i/>
          <w:color w:val="0070C0"/>
          <w:sz w:val="18"/>
          <w:szCs w:val="18"/>
        </w:rPr>
        <w:t>1)(iii)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includes in the coverage of Part 1040 providing referrals or providing or offering creditor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selection consistent with the meaning in 12 CFR 1002.2(l) by a creditor as its primary business.</w:t>
      </w:r>
    </w:p>
    <w:p w:rsidR="0083422E" w:rsidRPr="0083422E" w:rsidRDefault="0083422E" w:rsidP="0083422E">
      <w:pPr>
        <w:spacing w:after="0" w:line="240" w:lineRule="auto"/>
        <w:ind w:left="1080"/>
        <w:rPr>
          <w:i/>
          <w:color w:val="0070C0"/>
          <w:sz w:val="18"/>
          <w:szCs w:val="18"/>
        </w:rPr>
      </w:pPr>
      <w:r w:rsidRPr="0083422E">
        <w:rPr>
          <w:i/>
          <w:color w:val="0070C0"/>
          <w:sz w:val="18"/>
          <w:szCs w:val="18"/>
        </w:rPr>
        <w:t>A person whose primary business is the sale of non-financial goods or services that also provides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or offers the services described in section 1040.3(a)(1)(iii) would not be covered under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section 1040.4(a)(1)(iii) because the referral</w:t>
      </w:r>
      <w:r w:rsidRPr="0083422E">
        <w:rPr>
          <w:i/>
          <w:color w:val="0070C0"/>
          <w:sz w:val="18"/>
          <w:szCs w:val="18"/>
        </w:rPr>
        <w:t>s are not its primary business.</w:t>
      </w:r>
    </w:p>
    <w:p w:rsidR="00554041" w:rsidRPr="0083422E" w:rsidRDefault="00554041" w:rsidP="00554041">
      <w:pPr>
        <w:pStyle w:val="ListParagraph"/>
        <w:numPr>
          <w:ilvl w:val="0"/>
          <w:numId w:val="13"/>
        </w:numPr>
        <w:spacing w:after="0" w:line="240" w:lineRule="auto"/>
        <w:ind w:hanging="360"/>
        <w:rPr>
          <w:sz w:val="18"/>
          <w:szCs w:val="18"/>
        </w:rPr>
      </w:pPr>
      <w:r w:rsidRPr="0083422E">
        <w:rPr>
          <w:sz w:val="18"/>
          <w:szCs w:val="18"/>
        </w:rPr>
        <w:t>Acquiring, purchasing, or selling an extension of consumer credit covered by</w:t>
      </w:r>
      <w:r w:rsid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paragraph (a)(1)(</w:t>
      </w:r>
      <w:proofErr w:type="spellStart"/>
      <w:r w:rsidRPr="0083422E">
        <w:rPr>
          <w:sz w:val="18"/>
          <w:szCs w:val="18"/>
        </w:rPr>
        <w:t>i</w:t>
      </w:r>
      <w:proofErr w:type="spellEnd"/>
      <w:r w:rsidRPr="0083422E">
        <w:rPr>
          <w:sz w:val="18"/>
          <w:szCs w:val="18"/>
        </w:rPr>
        <w:t>) of this section; or</w:t>
      </w:r>
    </w:p>
    <w:p w:rsidR="00554041" w:rsidRDefault="00554041" w:rsidP="00554041">
      <w:pPr>
        <w:pStyle w:val="ListParagraph"/>
        <w:numPr>
          <w:ilvl w:val="0"/>
          <w:numId w:val="13"/>
        </w:numPr>
        <w:spacing w:after="0" w:line="240" w:lineRule="auto"/>
        <w:ind w:hanging="360"/>
        <w:rPr>
          <w:sz w:val="18"/>
          <w:szCs w:val="18"/>
        </w:rPr>
      </w:pPr>
      <w:r w:rsidRPr="00554041">
        <w:rPr>
          <w:sz w:val="18"/>
          <w:szCs w:val="18"/>
        </w:rPr>
        <w:t>Servicing an extension of consumer credit covered by paragraph (a)(1)(</w:t>
      </w:r>
      <w:proofErr w:type="spellStart"/>
      <w:r w:rsidRPr="00554041">
        <w:rPr>
          <w:sz w:val="18"/>
          <w:szCs w:val="18"/>
        </w:rPr>
        <w:t>i</w:t>
      </w:r>
      <w:proofErr w:type="spellEnd"/>
      <w:r w:rsidRPr="00554041">
        <w:rPr>
          <w:sz w:val="18"/>
          <w:szCs w:val="18"/>
        </w:rPr>
        <w:t>) of this</w:t>
      </w:r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section; or</w:t>
      </w:r>
    </w:p>
    <w:p w:rsidR="0083422E" w:rsidRPr="0083422E" w:rsidRDefault="0083422E" w:rsidP="0083422E">
      <w:pPr>
        <w:spacing w:after="0" w:line="240" w:lineRule="auto"/>
        <w:ind w:left="1080"/>
        <w:rPr>
          <w:i/>
          <w:color w:val="0070C0"/>
          <w:sz w:val="18"/>
          <w:szCs w:val="18"/>
        </w:rPr>
      </w:pPr>
      <w:proofErr w:type="gramStart"/>
      <w:r w:rsidRPr="0083422E">
        <w:rPr>
          <w:i/>
          <w:color w:val="0070C0"/>
          <w:sz w:val="18"/>
          <w:szCs w:val="18"/>
        </w:rPr>
        <w:t>1. Servicing of credit.</w:t>
      </w:r>
      <w:proofErr w:type="gramEnd"/>
      <w:r w:rsidRPr="0083422E">
        <w:rPr>
          <w:i/>
          <w:color w:val="0070C0"/>
          <w:sz w:val="18"/>
          <w:szCs w:val="18"/>
        </w:rPr>
        <w:t xml:space="preserve"> Section 1040.3(a</w:t>
      </w:r>
      <w:proofErr w:type="gramStart"/>
      <w:r w:rsidRPr="0083422E">
        <w:rPr>
          <w:i/>
          <w:color w:val="0070C0"/>
          <w:sz w:val="18"/>
          <w:szCs w:val="18"/>
        </w:rPr>
        <w:t>)(</w:t>
      </w:r>
      <w:proofErr w:type="gramEnd"/>
      <w:r w:rsidRPr="0083422E">
        <w:rPr>
          <w:i/>
          <w:color w:val="0070C0"/>
          <w:sz w:val="18"/>
          <w:szCs w:val="18"/>
        </w:rPr>
        <w:t>1)(v) includes in the coverage of Part 1040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servicing of extensions of consumer credit. Servicing of extensions of consumer credit includes,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but is not limited to, student loan servicing as defined in 12 CFR 1090.106 and mortgage loan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servicing as defined in 12 CFR 1024.2(b).</w:t>
      </w:r>
    </w:p>
    <w:p w:rsidR="00554041" w:rsidRPr="00554041" w:rsidRDefault="00554041" w:rsidP="0083422E">
      <w:pPr>
        <w:pStyle w:val="ListParagraph"/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554041">
        <w:rPr>
          <w:sz w:val="18"/>
          <w:szCs w:val="18"/>
        </w:rPr>
        <w:t>Extending automobile leases as defined by 12 CFR 1090.108 or brokering such</w:t>
      </w:r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leases;</w:t>
      </w:r>
    </w:p>
    <w:p w:rsidR="00554041" w:rsidRDefault="00554041" w:rsidP="0083422E">
      <w:pPr>
        <w:pStyle w:val="ListParagraph"/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554041">
        <w:rPr>
          <w:sz w:val="18"/>
          <w:szCs w:val="18"/>
        </w:rPr>
        <w:t>Providing services to assist with debt management or debt settlement, modify the</w:t>
      </w:r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terms of any extension of consumer credit covered by paragraph (a)(1)(</w:t>
      </w:r>
      <w:proofErr w:type="spellStart"/>
      <w:r w:rsidRPr="00554041">
        <w:rPr>
          <w:sz w:val="18"/>
          <w:szCs w:val="18"/>
        </w:rPr>
        <w:t>i</w:t>
      </w:r>
      <w:proofErr w:type="spellEnd"/>
      <w:r w:rsidRPr="00554041">
        <w:rPr>
          <w:sz w:val="18"/>
          <w:szCs w:val="18"/>
        </w:rPr>
        <w:t>) of this section, or avoid</w:t>
      </w:r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foreclosure;</w:t>
      </w:r>
    </w:p>
    <w:p w:rsidR="0083422E" w:rsidRPr="0083422E" w:rsidRDefault="0083422E" w:rsidP="0083422E">
      <w:pPr>
        <w:spacing w:after="0" w:line="240" w:lineRule="auto"/>
        <w:ind w:left="720"/>
        <w:rPr>
          <w:i/>
          <w:color w:val="0070C0"/>
          <w:sz w:val="18"/>
          <w:szCs w:val="18"/>
        </w:rPr>
      </w:pPr>
      <w:proofErr w:type="gramStart"/>
      <w:r w:rsidRPr="0083422E">
        <w:rPr>
          <w:i/>
          <w:color w:val="0070C0"/>
          <w:sz w:val="18"/>
          <w:szCs w:val="18"/>
        </w:rPr>
        <w:t>1. Debt relief products and services.</w:t>
      </w:r>
      <w:proofErr w:type="gramEnd"/>
      <w:r w:rsidRPr="0083422E">
        <w:rPr>
          <w:i/>
          <w:color w:val="0070C0"/>
          <w:sz w:val="18"/>
          <w:szCs w:val="18"/>
        </w:rPr>
        <w:t xml:space="preserve"> Section 1040.3(a)(3) includes in the coverage of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Part 1040 services that offer to renegotiate, settle, or modify the terms of a consumer’s debt.</w:t>
      </w:r>
    </w:p>
    <w:p w:rsidR="0083422E" w:rsidRPr="0083422E" w:rsidRDefault="0083422E" w:rsidP="0083422E">
      <w:pPr>
        <w:spacing w:after="0" w:line="240" w:lineRule="auto"/>
        <w:ind w:left="720"/>
        <w:rPr>
          <w:i/>
          <w:color w:val="0070C0"/>
          <w:sz w:val="18"/>
          <w:szCs w:val="18"/>
        </w:rPr>
      </w:pPr>
      <w:r w:rsidRPr="0083422E">
        <w:rPr>
          <w:i/>
          <w:color w:val="0070C0"/>
          <w:sz w:val="18"/>
          <w:szCs w:val="18"/>
        </w:rPr>
        <w:t>Providers of these services would be covered by section 1040.3(a)(3) regardless of the source of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the debt, including but not limited to when seeking to relieve consumers of a debt that does not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arise from a consumer credit transaction as described by section 1040.3(a)(1)(</w:t>
      </w:r>
      <w:proofErr w:type="spellStart"/>
      <w:r w:rsidRPr="0083422E">
        <w:rPr>
          <w:i/>
          <w:color w:val="0070C0"/>
          <w:sz w:val="18"/>
          <w:szCs w:val="18"/>
        </w:rPr>
        <w:t>i</w:t>
      </w:r>
      <w:proofErr w:type="spellEnd"/>
      <w:r w:rsidRPr="0083422E">
        <w:rPr>
          <w:i/>
          <w:color w:val="0070C0"/>
          <w:sz w:val="18"/>
          <w:szCs w:val="18"/>
        </w:rPr>
        <w:t>) or from a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consumer financial product or service more generally.</w:t>
      </w:r>
    </w:p>
    <w:p w:rsidR="00554041" w:rsidRPr="00554041" w:rsidRDefault="00554041" w:rsidP="0083422E">
      <w:pPr>
        <w:pStyle w:val="ListParagraph"/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554041">
        <w:rPr>
          <w:sz w:val="18"/>
          <w:szCs w:val="18"/>
        </w:rPr>
        <w:t>Providing directly to a consumer a consumer report as defined by the Fair Credit</w:t>
      </w:r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Reporting Act, 15 U.S.C. 1681a(d), a credit score, or other information specific to a consumer</w:t>
      </w:r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from such a consumer report, except when such consumer report is provided by a user covered</w:t>
      </w:r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by 15 U.S.C. 1681m solely in connection with an adverse action as defined in 15 U.S.C.</w:t>
      </w:r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1681a(k) with respect to a product or service not covered by any of paragraphs (1) through (3) or</w:t>
      </w:r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(5) through (10) of this s</w:t>
      </w:r>
      <w:r w:rsidRPr="00554041">
        <w:rPr>
          <w:sz w:val="18"/>
          <w:szCs w:val="18"/>
        </w:rPr>
        <w:t>ection;</w:t>
      </w:r>
    </w:p>
    <w:p w:rsidR="00554041" w:rsidRPr="00554041" w:rsidRDefault="00554041" w:rsidP="0083422E">
      <w:pPr>
        <w:pStyle w:val="ListParagraph"/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554041">
        <w:rPr>
          <w:sz w:val="18"/>
          <w:szCs w:val="18"/>
        </w:rPr>
        <w:t>Providing accounts subject to the Truth in Savings Act, 12 U.S.C. 4301 et seq., as</w:t>
      </w:r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implemented by 12 CFR part 707, and Regulation DD, 12 CFR part 1030;</w:t>
      </w:r>
    </w:p>
    <w:p w:rsidR="00554041" w:rsidRPr="00554041" w:rsidRDefault="00554041" w:rsidP="0083422E">
      <w:pPr>
        <w:pStyle w:val="ListParagraph"/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554041">
        <w:rPr>
          <w:sz w:val="18"/>
          <w:szCs w:val="18"/>
        </w:rPr>
        <w:t>Providing accounts or remittance transfers subject to the Electronic Fund Transfer</w:t>
      </w:r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Act, 15 U.S.C. 1693 et seq., as implemented by Regulation E, 12 CFR part 1005;</w:t>
      </w:r>
    </w:p>
    <w:p w:rsidR="00554041" w:rsidRPr="00554041" w:rsidRDefault="00554041" w:rsidP="0083422E">
      <w:pPr>
        <w:pStyle w:val="ListParagraph"/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554041">
        <w:rPr>
          <w:sz w:val="18"/>
          <w:szCs w:val="18"/>
        </w:rPr>
        <w:t>Transmitting or exchanging funds as defined by 15 U.S.C. 5481(29) except when</w:t>
      </w:r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integral to another product or service that is not covered by section 1040.3;</w:t>
      </w:r>
    </w:p>
    <w:p w:rsidR="00554041" w:rsidRDefault="00554041" w:rsidP="0083422E">
      <w:pPr>
        <w:pStyle w:val="ListParagraph"/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554041">
        <w:rPr>
          <w:sz w:val="18"/>
          <w:szCs w:val="18"/>
        </w:rPr>
        <w:t>Accepting financial or banking data or providing a product or service to accept such</w:t>
      </w:r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data directly from a consumer for the purpose of initiating a payment by a consumer via any</w:t>
      </w:r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payment instrument as defined by 15 U.S.C. 5481(18) or initiating a credit card or charge card</w:t>
      </w:r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transaction for the consumer, except when the person accepting the data or providing the product</w:t>
      </w:r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or service to accept the data also is selling or marketing the nonfinancial good or service for</w:t>
      </w:r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which the payment or credit card or charge card transaction is being made;</w:t>
      </w:r>
    </w:p>
    <w:p w:rsidR="0083422E" w:rsidRPr="0083422E" w:rsidRDefault="0083422E" w:rsidP="0083422E">
      <w:pPr>
        <w:spacing w:after="0" w:line="240" w:lineRule="auto"/>
        <w:ind w:left="720"/>
        <w:rPr>
          <w:i/>
          <w:color w:val="0070C0"/>
          <w:sz w:val="18"/>
          <w:szCs w:val="18"/>
        </w:rPr>
      </w:pPr>
      <w:proofErr w:type="gramStart"/>
      <w:r w:rsidRPr="0083422E">
        <w:rPr>
          <w:i/>
          <w:color w:val="0070C0"/>
          <w:sz w:val="18"/>
          <w:szCs w:val="18"/>
        </w:rPr>
        <w:t>1. Credit card and charge card transactions.</w:t>
      </w:r>
      <w:proofErr w:type="gramEnd"/>
      <w:r w:rsidRPr="0083422E">
        <w:rPr>
          <w:i/>
          <w:color w:val="0070C0"/>
          <w:sz w:val="18"/>
          <w:szCs w:val="18"/>
        </w:rPr>
        <w:t xml:space="preserve"> Section 1040.3(a</w:t>
      </w:r>
      <w:proofErr w:type="gramStart"/>
      <w:r w:rsidRPr="0083422E">
        <w:rPr>
          <w:i/>
          <w:color w:val="0070C0"/>
          <w:sz w:val="18"/>
          <w:szCs w:val="18"/>
        </w:rPr>
        <w:t>)(</w:t>
      </w:r>
      <w:proofErr w:type="gramEnd"/>
      <w:r w:rsidRPr="0083422E">
        <w:rPr>
          <w:i/>
          <w:color w:val="0070C0"/>
          <w:sz w:val="18"/>
          <w:szCs w:val="18"/>
        </w:rPr>
        <w:t>8) includes in the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coverage of Part 1040 certain payment processing activities involving the initiation of credit card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or charge card transactions. The terms “credit card “and “charge card” are defined in Regulation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Z, 12 CFR 1026.2(a)(15). For purposes of section 1040.3(a</w:t>
      </w:r>
      <w:proofErr w:type="gramStart"/>
      <w:r w:rsidRPr="0083422E">
        <w:rPr>
          <w:i/>
          <w:color w:val="0070C0"/>
          <w:sz w:val="18"/>
          <w:szCs w:val="18"/>
        </w:rPr>
        <w:t>)(</w:t>
      </w:r>
      <w:proofErr w:type="gramEnd"/>
      <w:r w:rsidRPr="0083422E">
        <w:rPr>
          <w:i/>
          <w:color w:val="0070C0"/>
          <w:sz w:val="18"/>
          <w:szCs w:val="18"/>
        </w:rPr>
        <w:t>8), those definitions in Regulation</w:t>
      </w:r>
      <w:r w:rsidRPr="0083422E">
        <w:rPr>
          <w:i/>
          <w:color w:val="0070C0"/>
          <w:sz w:val="18"/>
          <w:szCs w:val="18"/>
        </w:rPr>
        <w:t xml:space="preserve"> Z apply.</w:t>
      </w:r>
    </w:p>
    <w:p w:rsidR="00554041" w:rsidRPr="00554041" w:rsidRDefault="00554041" w:rsidP="0083422E">
      <w:pPr>
        <w:pStyle w:val="ListParagraph"/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554041">
        <w:rPr>
          <w:sz w:val="18"/>
          <w:szCs w:val="18"/>
        </w:rPr>
        <w:t>Check cashing, check collection, or check guaranty services; or</w:t>
      </w:r>
    </w:p>
    <w:p w:rsidR="00554041" w:rsidRPr="00554041" w:rsidRDefault="00554041" w:rsidP="0083422E">
      <w:pPr>
        <w:pStyle w:val="ListParagraph"/>
        <w:numPr>
          <w:ilvl w:val="0"/>
          <w:numId w:val="17"/>
        </w:numPr>
        <w:spacing w:after="0" w:line="240" w:lineRule="auto"/>
        <w:rPr>
          <w:sz w:val="18"/>
          <w:szCs w:val="18"/>
        </w:rPr>
      </w:pPr>
      <w:r w:rsidRPr="00554041">
        <w:rPr>
          <w:sz w:val="18"/>
          <w:szCs w:val="18"/>
        </w:rPr>
        <w:t>Collecting debt arising from any of the consumer financial products or services</w:t>
      </w:r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described in paragraphs (1) through (9) of this section by:</w:t>
      </w:r>
    </w:p>
    <w:p w:rsidR="00554041" w:rsidRPr="00554041" w:rsidRDefault="00554041" w:rsidP="00554041">
      <w:pPr>
        <w:pStyle w:val="ListParagraph"/>
        <w:numPr>
          <w:ilvl w:val="0"/>
          <w:numId w:val="14"/>
        </w:numPr>
        <w:spacing w:after="0" w:line="240" w:lineRule="auto"/>
        <w:ind w:hanging="360"/>
        <w:rPr>
          <w:sz w:val="18"/>
          <w:szCs w:val="18"/>
        </w:rPr>
      </w:pPr>
      <w:r w:rsidRPr="00554041">
        <w:rPr>
          <w:sz w:val="18"/>
          <w:szCs w:val="18"/>
        </w:rPr>
        <w:t>A person offering or providing the product or service giving rise to the debt being</w:t>
      </w:r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collected, an affiliate of such person, or, a person acting on behalf of such person or affiliate;</w:t>
      </w:r>
    </w:p>
    <w:p w:rsidR="00554041" w:rsidRPr="00554041" w:rsidRDefault="00554041" w:rsidP="00554041">
      <w:pPr>
        <w:pStyle w:val="ListParagraph"/>
        <w:numPr>
          <w:ilvl w:val="0"/>
          <w:numId w:val="14"/>
        </w:numPr>
        <w:spacing w:after="0" w:line="240" w:lineRule="auto"/>
        <w:ind w:hanging="360"/>
        <w:rPr>
          <w:sz w:val="18"/>
          <w:szCs w:val="18"/>
        </w:rPr>
      </w:pPr>
      <w:r w:rsidRPr="00554041">
        <w:rPr>
          <w:sz w:val="18"/>
          <w:szCs w:val="18"/>
        </w:rPr>
        <w:t>A person purchasing or acquiring an extension of consumer credit covered by</w:t>
      </w:r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paragraph (a)(1)(</w:t>
      </w:r>
      <w:proofErr w:type="spellStart"/>
      <w:r w:rsidRPr="00554041">
        <w:rPr>
          <w:sz w:val="18"/>
          <w:szCs w:val="18"/>
        </w:rPr>
        <w:t>i</w:t>
      </w:r>
      <w:proofErr w:type="spellEnd"/>
      <w:r w:rsidRPr="00554041">
        <w:rPr>
          <w:sz w:val="18"/>
          <w:szCs w:val="18"/>
        </w:rPr>
        <w:t>) of this section, an affiliate of such person, or, a person acting on behalf of</w:t>
      </w:r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such person or affiliate; or</w:t>
      </w:r>
    </w:p>
    <w:p w:rsidR="00554041" w:rsidRDefault="00554041" w:rsidP="00554041">
      <w:pPr>
        <w:pStyle w:val="ListParagraph"/>
        <w:numPr>
          <w:ilvl w:val="0"/>
          <w:numId w:val="14"/>
        </w:numPr>
        <w:spacing w:after="0" w:line="240" w:lineRule="auto"/>
        <w:ind w:hanging="360"/>
        <w:rPr>
          <w:sz w:val="18"/>
          <w:szCs w:val="18"/>
        </w:rPr>
      </w:pPr>
      <w:r w:rsidRPr="00554041">
        <w:rPr>
          <w:sz w:val="18"/>
          <w:szCs w:val="18"/>
        </w:rPr>
        <w:t xml:space="preserve">A debt collector as defined by 15 U.S.C. </w:t>
      </w:r>
      <w:proofErr w:type="gramStart"/>
      <w:r w:rsidRPr="00554041">
        <w:rPr>
          <w:sz w:val="18"/>
          <w:szCs w:val="18"/>
        </w:rPr>
        <w:t>1692a(</w:t>
      </w:r>
      <w:proofErr w:type="gramEnd"/>
      <w:r w:rsidRPr="00554041">
        <w:rPr>
          <w:sz w:val="18"/>
          <w:szCs w:val="18"/>
        </w:rPr>
        <w:t>6).</w:t>
      </w:r>
    </w:p>
    <w:p w:rsidR="0083422E" w:rsidRPr="0083422E" w:rsidRDefault="0083422E" w:rsidP="0083422E">
      <w:pPr>
        <w:spacing w:after="0" w:line="240" w:lineRule="auto"/>
        <w:ind w:left="720"/>
        <w:rPr>
          <w:i/>
          <w:color w:val="0070C0"/>
          <w:sz w:val="18"/>
          <w:szCs w:val="18"/>
        </w:rPr>
      </w:pPr>
      <w:proofErr w:type="gramStart"/>
      <w:r w:rsidRPr="0083422E">
        <w:rPr>
          <w:i/>
          <w:color w:val="0070C0"/>
          <w:sz w:val="18"/>
          <w:szCs w:val="18"/>
        </w:rPr>
        <w:t>1. Collection of debt by the same person arising from covered and non-covered products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and services.</w:t>
      </w:r>
      <w:proofErr w:type="gramEnd"/>
      <w:r w:rsidRPr="0083422E">
        <w:rPr>
          <w:i/>
          <w:color w:val="0070C0"/>
          <w:sz w:val="18"/>
          <w:szCs w:val="18"/>
        </w:rPr>
        <w:t xml:space="preserve"> Section 1040.3(a)(10)(</w:t>
      </w:r>
      <w:proofErr w:type="spellStart"/>
      <w:r w:rsidRPr="0083422E">
        <w:rPr>
          <w:i/>
          <w:color w:val="0070C0"/>
          <w:sz w:val="18"/>
          <w:szCs w:val="18"/>
        </w:rPr>
        <w:t>i</w:t>
      </w:r>
      <w:proofErr w:type="spellEnd"/>
      <w:r w:rsidRPr="0083422E">
        <w:rPr>
          <w:i/>
          <w:color w:val="0070C0"/>
          <w:sz w:val="18"/>
          <w:szCs w:val="18"/>
        </w:rPr>
        <w:t>) includes in the coverage of Part 1040 the collection of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 xml:space="preserve">debt by a provider that arises from its providing </w:t>
      </w:r>
      <w:r w:rsidRPr="0083422E">
        <w:rPr>
          <w:i/>
          <w:color w:val="0070C0"/>
          <w:sz w:val="18"/>
          <w:szCs w:val="18"/>
        </w:rPr>
        <w:lastRenderedPageBreak/>
        <w:t>any of the products and services described in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paragraphs (1) through (9) of section 1040.3(a), including for example an extension of consumer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credit described in section 1040.3(a)(1). If the person collecting such debt also collects other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debt that does not arise from any of the products and services described in paragraphs (1)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through (9) of section 1040.3(a), the collection of that other debt is not included in the coverage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of section 1040.3(a)(10)(</w:t>
      </w:r>
      <w:proofErr w:type="spellStart"/>
      <w:r w:rsidRPr="0083422E">
        <w:rPr>
          <w:i/>
          <w:color w:val="0070C0"/>
          <w:sz w:val="18"/>
          <w:szCs w:val="18"/>
        </w:rPr>
        <w:t>i</w:t>
      </w:r>
      <w:proofErr w:type="spellEnd"/>
      <w:r w:rsidRPr="0083422E">
        <w:rPr>
          <w:i/>
          <w:color w:val="0070C0"/>
          <w:sz w:val="18"/>
          <w:szCs w:val="18"/>
        </w:rPr>
        <w:t>). For example, if a creditor extended consumer credit to consumers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and business credit to other persons, section 1040.3(a</w:t>
      </w:r>
      <w:proofErr w:type="gramStart"/>
      <w:r w:rsidRPr="0083422E">
        <w:rPr>
          <w:i/>
          <w:color w:val="0070C0"/>
          <w:sz w:val="18"/>
          <w:szCs w:val="18"/>
        </w:rPr>
        <w:t>)(</w:t>
      </w:r>
      <w:proofErr w:type="gramEnd"/>
      <w:r w:rsidRPr="0083422E">
        <w:rPr>
          <w:i/>
          <w:color w:val="0070C0"/>
          <w:sz w:val="18"/>
          <w:szCs w:val="18"/>
        </w:rPr>
        <w:t>10)(</w:t>
      </w:r>
      <w:proofErr w:type="spellStart"/>
      <w:r w:rsidRPr="0083422E">
        <w:rPr>
          <w:i/>
          <w:color w:val="0070C0"/>
          <w:sz w:val="18"/>
          <w:szCs w:val="18"/>
        </w:rPr>
        <w:t>i</w:t>
      </w:r>
      <w:proofErr w:type="spellEnd"/>
      <w:r w:rsidRPr="0083422E">
        <w:rPr>
          <w:i/>
          <w:color w:val="0070C0"/>
          <w:sz w:val="18"/>
          <w:szCs w:val="18"/>
        </w:rPr>
        <w:t>) would include in the coverage of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Part 1040 the collection of the consumer credit but not the collection of the business credit.</w:t>
      </w:r>
    </w:p>
    <w:p w:rsidR="0083422E" w:rsidRPr="0083422E" w:rsidRDefault="0083422E" w:rsidP="0083422E">
      <w:pPr>
        <w:spacing w:after="0" w:line="240" w:lineRule="auto"/>
        <w:ind w:left="720"/>
        <w:rPr>
          <w:i/>
          <w:color w:val="0070C0"/>
          <w:sz w:val="18"/>
          <w:szCs w:val="18"/>
        </w:rPr>
      </w:pPr>
      <w:r w:rsidRPr="0083422E">
        <w:rPr>
          <w:i/>
          <w:color w:val="0070C0"/>
          <w:sz w:val="18"/>
          <w:szCs w:val="18"/>
        </w:rPr>
        <w:t>Similarly, if a debt buyer purchases a portfolio of credit card debt that includes both consumer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and business debt, section 1040.3(a)(10)(ii) would include in the coverage of Part 1040 only the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collection of the consumer credit card debt.</w:t>
      </w:r>
    </w:p>
    <w:p w:rsidR="0083422E" w:rsidRPr="0083422E" w:rsidRDefault="0083422E" w:rsidP="0083422E">
      <w:pPr>
        <w:spacing w:after="0" w:line="240" w:lineRule="auto"/>
        <w:ind w:left="720"/>
        <w:rPr>
          <w:i/>
          <w:color w:val="0070C0"/>
          <w:sz w:val="18"/>
          <w:szCs w:val="18"/>
        </w:rPr>
      </w:pPr>
      <w:proofErr w:type="gramStart"/>
      <w:r w:rsidRPr="0083422E">
        <w:rPr>
          <w:i/>
          <w:color w:val="0070C0"/>
          <w:sz w:val="18"/>
          <w:szCs w:val="18"/>
        </w:rPr>
        <w:t>2. Collection of debt by affiliates.</w:t>
      </w:r>
      <w:proofErr w:type="gramEnd"/>
      <w:r w:rsidRPr="0083422E">
        <w:rPr>
          <w:i/>
          <w:color w:val="0070C0"/>
          <w:sz w:val="18"/>
          <w:szCs w:val="18"/>
        </w:rPr>
        <w:t xml:space="preserve"> Subparagraphs (</w:t>
      </w:r>
      <w:proofErr w:type="spellStart"/>
      <w:r w:rsidRPr="0083422E">
        <w:rPr>
          <w:i/>
          <w:color w:val="0070C0"/>
          <w:sz w:val="18"/>
          <w:szCs w:val="18"/>
        </w:rPr>
        <w:t>i</w:t>
      </w:r>
      <w:proofErr w:type="spellEnd"/>
      <w:r w:rsidRPr="0083422E">
        <w:rPr>
          <w:i/>
          <w:color w:val="0070C0"/>
          <w:sz w:val="18"/>
          <w:szCs w:val="18"/>
        </w:rPr>
        <w:t>) and (ii) of section 1040.3(a</w:t>
      </w:r>
      <w:proofErr w:type="gramStart"/>
      <w:r w:rsidRPr="0083422E">
        <w:rPr>
          <w:i/>
          <w:color w:val="0070C0"/>
          <w:sz w:val="18"/>
          <w:szCs w:val="18"/>
        </w:rPr>
        <w:t>)(</w:t>
      </w:r>
      <w:proofErr w:type="gramEnd"/>
      <w:r w:rsidRPr="0083422E">
        <w:rPr>
          <w:i/>
          <w:color w:val="0070C0"/>
          <w:sz w:val="18"/>
          <w:szCs w:val="18"/>
        </w:rPr>
        <w:t>10)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cover certain collection activities not only by providers themselves, but also by their affiliates.</w:t>
      </w:r>
    </w:p>
    <w:p w:rsidR="0083422E" w:rsidRPr="0083422E" w:rsidRDefault="0083422E" w:rsidP="0083422E">
      <w:pPr>
        <w:spacing w:after="0" w:line="240" w:lineRule="auto"/>
        <w:ind w:left="720"/>
        <w:rPr>
          <w:i/>
          <w:color w:val="0070C0"/>
          <w:sz w:val="18"/>
          <w:szCs w:val="18"/>
        </w:rPr>
      </w:pPr>
      <w:r w:rsidRPr="0083422E">
        <w:rPr>
          <w:i/>
          <w:color w:val="0070C0"/>
          <w:sz w:val="18"/>
          <w:szCs w:val="18"/>
        </w:rPr>
        <w:t>The term “affiliate” is defined in 12 U.S.C. 5481(1) as any person that controls, or is controlled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by, or is under comm</w:t>
      </w:r>
      <w:r>
        <w:rPr>
          <w:i/>
          <w:color w:val="0070C0"/>
          <w:sz w:val="18"/>
          <w:szCs w:val="18"/>
        </w:rPr>
        <w:t>on control with another person.</w:t>
      </w:r>
    </w:p>
    <w:p w:rsidR="00554041" w:rsidRPr="00554041" w:rsidRDefault="00554041" w:rsidP="00554041">
      <w:pPr>
        <w:pStyle w:val="ListParagraph"/>
        <w:numPr>
          <w:ilvl w:val="1"/>
          <w:numId w:val="11"/>
        </w:numPr>
        <w:spacing w:after="0" w:line="240" w:lineRule="auto"/>
        <w:ind w:left="360"/>
        <w:rPr>
          <w:sz w:val="18"/>
          <w:szCs w:val="18"/>
        </w:rPr>
      </w:pPr>
      <w:proofErr w:type="gramStart"/>
      <w:r w:rsidRPr="00554041">
        <w:rPr>
          <w:sz w:val="18"/>
          <w:szCs w:val="18"/>
        </w:rPr>
        <w:t>Excluded persons.</w:t>
      </w:r>
      <w:proofErr w:type="gramEnd"/>
      <w:r w:rsidRPr="00554041">
        <w:rPr>
          <w:sz w:val="18"/>
          <w:szCs w:val="18"/>
        </w:rPr>
        <w:t xml:space="preserve"> This part does not apply to the following persons to the extent</w:t>
      </w:r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they are offering or providing any of the f</w:t>
      </w:r>
      <w:r w:rsidRPr="00554041">
        <w:rPr>
          <w:sz w:val="18"/>
          <w:szCs w:val="18"/>
        </w:rPr>
        <w:t>ollowing products and services:</w:t>
      </w:r>
    </w:p>
    <w:p w:rsidR="00554041" w:rsidRDefault="00554041" w:rsidP="00554041">
      <w:pPr>
        <w:pStyle w:val="ListParagraph"/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 w:rsidRPr="00554041">
        <w:rPr>
          <w:sz w:val="18"/>
          <w:szCs w:val="18"/>
        </w:rPr>
        <w:t>Broker dealers to the extent that they are providing products or services described in</w:t>
      </w:r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paragraph (a) of this section that are subject to rules promulgated or authorized by the U.S.</w:t>
      </w:r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Securities and Exchange Commission prohibiting the use of pre-dispute arbitration agreements in</w:t>
      </w:r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class action litigation and providing for making arbitral awards public;</w:t>
      </w:r>
    </w:p>
    <w:p w:rsidR="0083422E" w:rsidRPr="0083422E" w:rsidRDefault="0083422E" w:rsidP="0083422E">
      <w:pPr>
        <w:spacing w:after="0" w:line="240" w:lineRule="auto"/>
        <w:ind w:left="720"/>
        <w:rPr>
          <w:i/>
          <w:color w:val="0070C0"/>
          <w:sz w:val="18"/>
          <w:szCs w:val="18"/>
        </w:rPr>
      </w:pPr>
      <w:r w:rsidRPr="0083422E">
        <w:rPr>
          <w:i/>
          <w:color w:val="0070C0"/>
          <w:sz w:val="18"/>
          <w:szCs w:val="18"/>
        </w:rPr>
        <w:t>1. Exclusion for broker dealers to the extent they are subject to certain rules promulgated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by the Financial Industry Regulatory Authority. Section 1040.3(b)(1) excludes from the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coverage of Part 1040 broker dealers to the extent they are subject to rules promulgated or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 xml:space="preserve">authorized by the U.S. Securities and Exchange Commission (SEC) prohibiting the use of </w:t>
      </w:r>
      <w:proofErr w:type="spellStart"/>
      <w:r w:rsidRPr="0083422E">
        <w:rPr>
          <w:i/>
          <w:color w:val="0070C0"/>
          <w:sz w:val="18"/>
          <w:szCs w:val="18"/>
        </w:rPr>
        <w:t>predispute</w:t>
      </w:r>
      <w:proofErr w:type="spellEnd"/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arbitration agreements in class action litigation and providing that arbitral awards be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made public. Rules authorized by the SEC as referenced in section 1040.3(b)(1) include those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promulgated by the Financial Industry Regulatory Authority (FINRA) and authorized by the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 xml:space="preserve">SEC, such as FINRA Rule 2268: Requirements When Using </w:t>
      </w:r>
      <w:proofErr w:type="spellStart"/>
      <w:r w:rsidRPr="0083422E">
        <w:rPr>
          <w:i/>
          <w:color w:val="0070C0"/>
          <w:sz w:val="18"/>
          <w:szCs w:val="18"/>
        </w:rPr>
        <w:t>Predispute</w:t>
      </w:r>
      <w:proofErr w:type="spellEnd"/>
      <w:r w:rsidRPr="0083422E">
        <w:rPr>
          <w:i/>
          <w:color w:val="0070C0"/>
          <w:sz w:val="18"/>
          <w:szCs w:val="18"/>
        </w:rPr>
        <w:t xml:space="preserve"> Arbitration Agreements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for Customer Accounts, FINRA Rule 12204: Class Action Claims, and FINRA Rule 12904:</w:t>
      </w:r>
      <w:r w:rsidRPr="0083422E">
        <w:rPr>
          <w:i/>
          <w:color w:val="0070C0"/>
          <w:sz w:val="18"/>
          <w:szCs w:val="18"/>
        </w:rPr>
        <w:t xml:space="preserve">  </w:t>
      </w:r>
      <w:r w:rsidRPr="0083422E">
        <w:rPr>
          <w:i/>
          <w:color w:val="0070C0"/>
          <w:sz w:val="18"/>
          <w:szCs w:val="18"/>
        </w:rPr>
        <w:t>Awards.</w:t>
      </w:r>
    </w:p>
    <w:p w:rsidR="00554041" w:rsidRDefault="00554041" w:rsidP="00554041">
      <w:pPr>
        <w:pStyle w:val="ListParagraph"/>
        <w:numPr>
          <w:ilvl w:val="0"/>
          <w:numId w:val="15"/>
        </w:numPr>
        <w:spacing w:after="0" w:line="240" w:lineRule="auto"/>
        <w:rPr>
          <w:sz w:val="18"/>
          <w:szCs w:val="18"/>
        </w:rPr>
      </w:pPr>
    </w:p>
    <w:p w:rsidR="00554041" w:rsidRPr="00554041" w:rsidRDefault="00554041" w:rsidP="00554041">
      <w:pPr>
        <w:pStyle w:val="ListParagraph"/>
        <w:numPr>
          <w:ilvl w:val="1"/>
          <w:numId w:val="15"/>
        </w:numPr>
        <w:spacing w:after="0" w:line="240" w:lineRule="auto"/>
        <w:ind w:left="1080" w:hanging="360"/>
        <w:rPr>
          <w:sz w:val="18"/>
          <w:szCs w:val="18"/>
        </w:rPr>
      </w:pPr>
      <w:r w:rsidRPr="00554041">
        <w:rPr>
          <w:sz w:val="18"/>
          <w:szCs w:val="18"/>
        </w:rPr>
        <w:t>The federal government and any affiliate of the Federal government providing any</w:t>
      </w:r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product or service described in paragraph (a) of this section directly to a consumer; or</w:t>
      </w:r>
    </w:p>
    <w:p w:rsidR="00554041" w:rsidRDefault="00554041" w:rsidP="00554041">
      <w:pPr>
        <w:pStyle w:val="ListParagraph"/>
        <w:numPr>
          <w:ilvl w:val="1"/>
          <w:numId w:val="15"/>
        </w:numPr>
        <w:spacing w:after="0" w:line="240" w:lineRule="auto"/>
        <w:ind w:left="1080" w:hanging="360"/>
        <w:rPr>
          <w:sz w:val="18"/>
          <w:szCs w:val="18"/>
        </w:rPr>
      </w:pPr>
      <w:r w:rsidRPr="00554041">
        <w:rPr>
          <w:sz w:val="18"/>
          <w:szCs w:val="18"/>
        </w:rPr>
        <w:t>A State, local, or tribal government, and any affiliate of a State, local, or tribal</w:t>
      </w:r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government, to the extent it is providing any product or service described in paragraph (a) of this</w:t>
      </w:r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section directly to a consumer who resides in the government’s territorial jurisdiction;</w:t>
      </w:r>
    </w:p>
    <w:p w:rsidR="0083422E" w:rsidRPr="0083422E" w:rsidRDefault="0083422E" w:rsidP="0083422E">
      <w:pPr>
        <w:spacing w:after="0" w:line="240" w:lineRule="auto"/>
        <w:ind w:left="720"/>
        <w:rPr>
          <w:i/>
          <w:color w:val="0070C0"/>
          <w:sz w:val="18"/>
          <w:szCs w:val="18"/>
        </w:rPr>
      </w:pPr>
      <w:proofErr w:type="gramStart"/>
      <w:r w:rsidRPr="0083422E">
        <w:rPr>
          <w:i/>
          <w:color w:val="0070C0"/>
          <w:sz w:val="18"/>
          <w:szCs w:val="18"/>
        </w:rPr>
        <w:t>1. Exclusion only for governments and their affiliates.</w:t>
      </w:r>
      <w:proofErr w:type="gramEnd"/>
      <w:r w:rsidRPr="0083422E">
        <w:rPr>
          <w:i/>
          <w:color w:val="0070C0"/>
          <w:sz w:val="18"/>
          <w:szCs w:val="18"/>
        </w:rPr>
        <w:t xml:space="preserve"> Section 1040.3(b</w:t>
      </w:r>
      <w:proofErr w:type="gramStart"/>
      <w:r w:rsidRPr="0083422E">
        <w:rPr>
          <w:i/>
          <w:color w:val="0070C0"/>
          <w:sz w:val="18"/>
          <w:szCs w:val="18"/>
        </w:rPr>
        <w:t>)(</w:t>
      </w:r>
      <w:proofErr w:type="gramEnd"/>
      <w:r w:rsidRPr="0083422E">
        <w:rPr>
          <w:i/>
          <w:color w:val="0070C0"/>
          <w:sz w:val="18"/>
          <w:szCs w:val="18"/>
        </w:rPr>
        <w:t>2) excludes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from the coverage of Part 1040 governments and their affiliates under certain circumstances.</w:t>
      </w:r>
    </w:p>
    <w:p w:rsidR="0083422E" w:rsidRPr="0083422E" w:rsidRDefault="0083422E" w:rsidP="0083422E">
      <w:pPr>
        <w:spacing w:after="0" w:line="240" w:lineRule="auto"/>
        <w:ind w:left="720"/>
        <w:rPr>
          <w:i/>
          <w:color w:val="0070C0"/>
          <w:sz w:val="18"/>
          <w:szCs w:val="18"/>
        </w:rPr>
      </w:pPr>
      <w:r w:rsidRPr="0083422E">
        <w:rPr>
          <w:i/>
          <w:color w:val="0070C0"/>
          <w:sz w:val="18"/>
          <w:szCs w:val="18"/>
        </w:rPr>
        <w:t>The term “affiliate” is defined in 12 U.S.C. 5481(1) as any person that controls, or is controlled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by, or is under common control with another person. One of the requirements for this exclusion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in section 1040.3(b)(2) to apply to a government or government affiliate is that the government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or government affiliate itself be providing the covered product or service directly to consumers.</w:t>
      </w:r>
    </w:p>
    <w:p w:rsidR="0083422E" w:rsidRPr="0083422E" w:rsidRDefault="0083422E" w:rsidP="0083422E">
      <w:pPr>
        <w:spacing w:after="0" w:line="240" w:lineRule="auto"/>
        <w:ind w:left="720"/>
        <w:rPr>
          <w:i/>
          <w:color w:val="0070C0"/>
          <w:sz w:val="18"/>
          <w:szCs w:val="18"/>
        </w:rPr>
      </w:pPr>
      <w:r w:rsidRPr="0083422E">
        <w:rPr>
          <w:i/>
          <w:color w:val="0070C0"/>
          <w:sz w:val="18"/>
          <w:szCs w:val="18"/>
        </w:rPr>
        <w:t>As a result, the exclusion does not extend to an entity that may provide services on behalf of a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government or government affiliate, when the entity is not itself a government or government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affiliate.</w:t>
      </w:r>
    </w:p>
    <w:p w:rsidR="0083422E" w:rsidRPr="0083422E" w:rsidRDefault="0083422E" w:rsidP="0083422E">
      <w:pPr>
        <w:spacing w:after="0" w:line="240" w:lineRule="auto"/>
        <w:ind w:left="720"/>
        <w:rPr>
          <w:i/>
          <w:color w:val="0070C0"/>
          <w:sz w:val="18"/>
          <w:szCs w:val="18"/>
        </w:rPr>
      </w:pPr>
      <w:proofErr w:type="gramStart"/>
      <w:r w:rsidRPr="0083422E">
        <w:rPr>
          <w:i/>
          <w:color w:val="0070C0"/>
          <w:sz w:val="18"/>
          <w:szCs w:val="18"/>
        </w:rPr>
        <w:t>2. Examples of consumer financial products or services provided directly by a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government or government affiliate to consumers who reside in the territorial jurisdiction of the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government.</w:t>
      </w:r>
      <w:proofErr w:type="gramEnd"/>
      <w:r w:rsidRPr="0083422E">
        <w:rPr>
          <w:i/>
          <w:color w:val="0070C0"/>
          <w:sz w:val="18"/>
          <w:szCs w:val="18"/>
        </w:rPr>
        <w:t xml:space="preserve"> Section 1040.3(b)(2)(ii) excludes from the coverage of Part 1040 State, local, or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tribal governments and their affiliates when directly providing a consumer financial product or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service to consumers who reside in the government’s territorial jurisdiction.</w:t>
      </w:r>
    </w:p>
    <w:p w:rsidR="0083422E" w:rsidRPr="0083422E" w:rsidRDefault="0083422E" w:rsidP="0083422E">
      <w:pPr>
        <w:pStyle w:val="ListParagraph"/>
        <w:numPr>
          <w:ilvl w:val="0"/>
          <w:numId w:val="19"/>
        </w:numPr>
        <w:spacing w:after="0" w:line="240" w:lineRule="auto"/>
        <w:ind w:hanging="360"/>
        <w:rPr>
          <w:i/>
          <w:color w:val="0070C0"/>
          <w:sz w:val="18"/>
          <w:szCs w:val="18"/>
        </w:rPr>
      </w:pPr>
      <w:r w:rsidRPr="0083422E">
        <w:rPr>
          <w:i/>
          <w:color w:val="0070C0"/>
          <w:sz w:val="18"/>
          <w:szCs w:val="18"/>
        </w:rPr>
        <w:t>Such products or services provided to a consumer who resides in the territorial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jurisdiction of the government may include, but are not limited to, the following:</w:t>
      </w:r>
    </w:p>
    <w:p w:rsidR="0083422E" w:rsidRPr="0083422E" w:rsidRDefault="0083422E" w:rsidP="0083422E">
      <w:pPr>
        <w:pStyle w:val="ListParagraph"/>
        <w:numPr>
          <w:ilvl w:val="0"/>
          <w:numId w:val="20"/>
        </w:numPr>
        <w:spacing w:after="0" w:line="240" w:lineRule="auto"/>
        <w:ind w:left="1440"/>
        <w:rPr>
          <w:i/>
          <w:color w:val="0070C0"/>
          <w:sz w:val="18"/>
          <w:szCs w:val="18"/>
        </w:rPr>
      </w:pPr>
      <w:r w:rsidRPr="0083422E">
        <w:rPr>
          <w:i/>
          <w:color w:val="0070C0"/>
          <w:sz w:val="18"/>
          <w:szCs w:val="18"/>
        </w:rPr>
        <w:t>A bank that is an affiliate of a State government providing a student loan or deposit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account directly to a resident of the State; or</w:t>
      </w:r>
    </w:p>
    <w:p w:rsidR="0083422E" w:rsidRPr="0083422E" w:rsidRDefault="0083422E" w:rsidP="0083422E">
      <w:pPr>
        <w:pStyle w:val="ListParagraph"/>
        <w:numPr>
          <w:ilvl w:val="0"/>
          <w:numId w:val="20"/>
        </w:numPr>
        <w:spacing w:after="0" w:line="240" w:lineRule="auto"/>
        <w:ind w:left="1440"/>
        <w:rPr>
          <w:i/>
          <w:color w:val="0070C0"/>
          <w:sz w:val="18"/>
          <w:szCs w:val="18"/>
        </w:rPr>
      </w:pPr>
      <w:r w:rsidRPr="0083422E">
        <w:rPr>
          <w:i/>
          <w:color w:val="0070C0"/>
          <w:sz w:val="18"/>
          <w:szCs w:val="18"/>
        </w:rPr>
        <w:t>A utility that is an affiliate of a State or municipal government providing credit or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payment processing services directly to a consumer who resides in the State or municipality to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allow a consumer to purchase energy from an energy supplier that is not an affiliate of the same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State or municipal government.</w:t>
      </w:r>
    </w:p>
    <w:p w:rsidR="0083422E" w:rsidRPr="0083422E" w:rsidRDefault="0083422E" w:rsidP="0083422E">
      <w:pPr>
        <w:pStyle w:val="ListParagraph"/>
        <w:numPr>
          <w:ilvl w:val="0"/>
          <w:numId w:val="19"/>
        </w:numPr>
        <w:spacing w:after="0" w:line="240" w:lineRule="auto"/>
        <w:ind w:hanging="360"/>
        <w:rPr>
          <w:i/>
          <w:color w:val="0070C0"/>
          <w:sz w:val="18"/>
          <w:szCs w:val="18"/>
        </w:rPr>
      </w:pPr>
      <w:r w:rsidRPr="0083422E">
        <w:rPr>
          <w:i/>
          <w:color w:val="0070C0"/>
          <w:sz w:val="18"/>
          <w:szCs w:val="18"/>
        </w:rPr>
        <w:t>Such products or services provided to a consumer who does not reside in the territorial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jurisdiction of the government may include, but are not limited to, the following:</w:t>
      </w:r>
    </w:p>
    <w:p w:rsidR="0083422E" w:rsidRPr="0083422E" w:rsidRDefault="0083422E" w:rsidP="0083422E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i/>
          <w:color w:val="0070C0"/>
          <w:sz w:val="18"/>
          <w:szCs w:val="18"/>
        </w:rPr>
      </w:pPr>
      <w:r w:rsidRPr="0083422E">
        <w:rPr>
          <w:i/>
          <w:color w:val="0070C0"/>
          <w:sz w:val="18"/>
          <w:szCs w:val="18"/>
        </w:rPr>
        <w:t>A bank that is an affiliate of a State government providing a student loan to a student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who resides in another State; or</w:t>
      </w:r>
    </w:p>
    <w:p w:rsidR="0083422E" w:rsidRPr="0083422E" w:rsidRDefault="0083422E" w:rsidP="0083422E">
      <w:pPr>
        <w:pStyle w:val="ListParagraph"/>
        <w:numPr>
          <w:ilvl w:val="0"/>
          <w:numId w:val="21"/>
        </w:numPr>
        <w:spacing w:after="0" w:line="240" w:lineRule="auto"/>
        <w:ind w:left="1440"/>
        <w:rPr>
          <w:i/>
          <w:color w:val="0070C0"/>
          <w:sz w:val="18"/>
          <w:szCs w:val="18"/>
        </w:rPr>
      </w:pPr>
      <w:proofErr w:type="gramStart"/>
      <w:r w:rsidRPr="0083422E">
        <w:rPr>
          <w:i/>
          <w:color w:val="0070C0"/>
          <w:sz w:val="18"/>
          <w:szCs w:val="18"/>
        </w:rPr>
        <w:t>A tribal government affiliate providing a short-term loan to a consumer who does not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reside in the tribal government’s territorial jurisdiction and completes the transaction via the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Internet.</w:t>
      </w:r>
      <w:proofErr w:type="gramEnd"/>
    </w:p>
    <w:p w:rsidR="00554041" w:rsidRDefault="00554041" w:rsidP="00554041">
      <w:pPr>
        <w:pStyle w:val="ListParagraph"/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 w:rsidRPr="00554041">
        <w:rPr>
          <w:sz w:val="18"/>
          <w:szCs w:val="18"/>
        </w:rPr>
        <w:lastRenderedPageBreak/>
        <w:t>Any person when providing a product or service described in paragraph (a) of this</w:t>
      </w:r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section that the person and any of its affiliates collectively provide to no more than 25 consumers</w:t>
      </w:r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in the current calendar year and to no more than 25 consumers in the preceding calendar year;</w:t>
      </w:r>
    </w:p>
    <w:p w:rsidR="0083422E" w:rsidRPr="0083422E" w:rsidRDefault="0083422E" w:rsidP="0083422E">
      <w:pPr>
        <w:spacing w:after="0" w:line="240" w:lineRule="auto"/>
        <w:ind w:left="720"/>
        <w:rPr>
          <w:i/>
          <w:color w:val="0070C0"/>
          <w:sz w:val="18"/>
          <w:szCs w:val="18"/>
        </w:rPr>
      </w:pPr>
      <w:r w:rsidRPr="0083422E">
        <w:rPr>
          <w:i/>
          <w:color w:val="0070C0"/>
          <w:sz w:val="18"/>
          <w:szCs w:val="18"/>
        </w:rPr>
        <w:t>1. Including consumers to whom affiliates offer or provide a product or service toward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the numerical threshold for exemption of a person under Section 1040.4(b)(3). Section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1040.3(b)(3) provides an exclusion to persons offering or providing a service covered by Section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1040.3(a) if no more than 25 consumers are offered the product or service in the current and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prior calendar years by the person and its affiliates. For purposes of this test, the number of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 xml:space="preserve">consumers to whom affiliates of a person offer or provide a product or service </w:t>
      </w:r>
      <w:proofErr w:type="gramStart"/>
      <w:r w:rsidRPr="0083422E">
        <w:rPr>
          <w:i/>
          <w:color w:val="0070C0"/>
          <w:sz w:val="18"/>
          <w:szCs w:val="18"/>
        </w:rPr>
        <w:t>is combined</w:t>
      </w:r>
      <w:proofErr w:type="gramEnd"/>
      <w:r w:rsidRPr="0083422E">
        <w:rPr>
          <w:i/>
          <w:color w:val="0070C0"/>
          <w:sz w:val="18"/>
          <w:szCs w:val="18"/>
        </w:rPr>
        <w:t xml:space="preserve"> with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the number of consumers to whom the person itself offers or provides that product or service.</w:t>
      </w:r>
    </w:p>
    <w:p w:rsidR="0083422E" w:rsidRPr="0083422E" w:rsidRDefault="0083422E" w:rsidP="0083422E">
      <w:pPr>
        <w:spacing w:after="0" w:line="240" w:lineRule="auto"/>
        <w:ind w:left="720"/>
        <w:rPr>
          <w:i/>
          <w:color w:val="0070C0"/>
          <w:sz w:val="18"/>
          <w:szCs w:val="18"/>
        </w:rPr>
      </w:pPr>
      <w:r w:rsidRPr="0083422E">
        <w:rPr>
          <w:i/>
          <w:color w:val="0070C0"/>
          <w:sz w:val="18"/>
          <w:szCs w:val="18"/>
        </w:rPr>
        <w:t>The term “affiliate” is defined in 12 U.S.C. 5481(1) as any person that controls, or is controlled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by, or is under comm</w:t>
      </w:r>
      <w:r>
        <w:rPr>
          <w:i/>
          <w:color w:val="0070C0"/>
          <w:sz w:val="18"/>
          <w:szCs w:val="18"/>
        </w:rPr>
        <w:t>on control with another person.</w:t>
      </w:r>
    </w:p>
    <w:p w:rsidR="00554041" w:rsidRDefault="00554041" w:rsidP="00554041">
      <w:pPr>
        <w:pStyle w:val="ListParagraph"/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 w:rsidRPr="00554041">
        <w:rPr>
          <w:sz w:val="18"/>
          <w:szCs w:val="18"/>
        </w:rPr>
        <w:t>Merchants, retailers, or other sellers of nonfinancial goods or services to the extent</w:t>
      </w:r>
      <w:r w:rsidRPr="00554041">
        <w:rPr>
          <w:sz w:val="18"/>
          <w:szCs w:val="18"/>
        </w:rPr>
        <w:t xml:space="preserve"> </w:t>
      </w:r>
      <w:r w:rsidRPr="00554041">
        <w:rPr>
          <w:sz w:val="18"/>
          <w:szCs w:val="18"/>
        </w:rPr>
        <w:t>they:</w:t>
      </w:r>
    </w:p>
    <w:p w:rsidR="0083422E" w:rsidRPr="0083422E" w:rsidRDefault="0083422E" w:rsidP="0083422E">
      <w:pPr>
        <w:spacing w:after="0" w:line="240" w:lineRule="auto"/>
        <w:ind w:left="720"/>
        <w:rPr>
          <w:i/>
          <w:color w:val="0070C0"/>
          <w:sz w:val="18"/>
          <w:szCs w:val="18"/>
        </w:rPr>
      </w:pPr>
      <w:proofErr w:type="gramStart"/>
      <w:r w:rsidRPr="0083422E">
        <w:rPr>
          <w:i/>
          <w:color w:val="0070C0"/>
          <w:sz w:val="18"/>
          <w:szCs w:val="18"/>
        </w:rPr>
        <w:t>1. Enters into a pre-dispute arbitration agreement.</w:t>
      </w:r>
      <w:proofErr w:type="gramEnd"/>
      <w:r w:rsidRPr="0083422E">
        <w:rPr>
          <w:i/>
          <w:color w:val="0070C0"/>
          <w:sz w:val="18"/>
          <w:szCs w:val="18"/>
        </w:rPr>
        <w:t xml:space="preserve"> Section 1040.4 applies to providers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that enter into pre-dispute arbitration agreements after the date set forth in § 1040.5(a).</w:t>
      </w:r>
    </w:p>
    <w:p w:rsidR="0083422E" w:rsidRPr="0083422E" w:rsidRDefault="0083422E" w:rsidP="0083422E">
      <w:pPr>
        <w:pStyle w:val="ListParagraph"/>
        <w:numPr>
          <w:ilvl w:val="2"/>
          <w:numId w:val="15"/>
        </w:numPr>
        <w:spacing w:after="0" w:line="240" w:lineRule="auto"/>
        <w:ind w:left="1080" w:hanging="360"/>
        <w:rPr>
          <w:i/>
          <w:color w:val="0070C0"/>
          <w:sz w:val="18"/>
          <w:szCs w:val="18"/>
        </w:rPr>
      </w:pPr>
      <w:r w:rsidRPr="0083422E">
        <w:rPr>
          <w:i/>
          <w:color w:val="0070C0"/>
          <w:sz w:val="18"/>
          <w:szCs w:val="18"/>
        </w:rPr>
        <w:t>Examples of when a provider enters into a pre-dispute arbitration agreement for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purposes of § 1040.4 include but are not limited to when the provider:</w:t>
      </w:r>
    </w:p>
    <w:p w:rsidR="0083422E" w:rsidRPr="0083422E" w:rsidRDefault="0083422E" w:rsidP="0083422E">
      <w:pPr>
        <w:pStyle w:val="ListParagraph"/>
        <w:numPr>
          <w:ilvl w:val="0"/>
          <w:numId w:val="23"/>
        </w:numPr>
        <w:spacing w:after="0" w:line="240" w:lineRule="auto"/>
        <w:ind w:left="1440"/>
        <w:rPr>
          <w:i/>
          <w:color w:val="0070C0"/>
          <w:sz w:val="18"/>
          <w:szCs w:val="18"/>
        </w:rPr>
      </w:pPr>
      <w:r w:rsidRPr="0083422E">
        <w:rPr>
          <w:i/>
          <w:color w:val="0070C0"/>
          <w:sz w:val="18"/>
          <w:szCs w:val="18"/>
        </w:rPr>
        <w:t>Provides to a consumer a new product or service that is subject to a pre-dispute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arbitration agreement, and the provider is a party to the pre-dispute arbitration agreement;</w:t>
      </w:r>
    </w:p>
    <w:p w:rsidR="0083422E" w:rsidRPr="0083422E" w:rsidRDefault="0083422E" w:rsidP="0083422E">
      <w:pPr>
        <w:pStyle w:val="ListParagraph"/>
        <w:numPr>
          <w:ilvl w:val="0"/>
          <w:numId w:val="23"/>
        </w:numPr>
        <w:spacing w:after="0" w:line="240" w:lineRule="auto"/>
        <w:ind w:left="1440"/>
        <w:rPr>
          <w:i/>
          <w:color w:val="0070C0"/>
          <w:sz w:val="18"/>
          <w:szCs w:val="18"/>
        </w:rPr>
      </w:pPr>
      <w:r w:rsidRPr="0083422E">
        <w:rPr>
          <w:i/>
          <w:color w:val="0070C0"/>
          <w:sz w:val="18"/>
          <w:szCs w:val="18"/>
        </w:rPr>
        <w:t>Acquires or purchases a product covered by § 1040.3(a) that is subject to a pre-dispute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arbitration agreement and becomes a party to that pre-dispute arbitration agreement, even if the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person selling the product is excluded from coverage under § 1040.3(b); or</w:t>
      </w:r>
    </w:p>
    <w:p w:rsidR="0083422E" w:rsidRPr="0083422E" w:rsidRDefault="0083422E" w:rsidP="0083422E">
      <w:pPr>
        <w:pStyle w:val="ListParagraph"/>
        <w:numPr>
          <w:ilvl w:val="0"/>
          <w:numId w:val="23"/>
        </w:numPr>
        <w:spacing w:after="0" w:line="240" w:lineRule="auto"/>
        <w:ind w:left="1440"/>
        <w:rPr>
          <w:i/>
          <w:color w:val="0070C0"/>
          <w:sz w:val="18"/>
          <w:szCs w:val="18"/>
        </w:rPr>
      </w:pPr>
      <w:proofErr w:type="gramStart"/>
      <w:r w:rsidRPr="0083422E">
        <w:rPr>
          <w:i/>
          <w:color w:val="0070C0"/>
          <w:sz w:val="18"/>
          <w:szCs w:val="18"/>
        </w:rPr>
        <w:t>Adds a pre-dispute arbitration agreement to an existing product or service.</w:t>
      </w:r>
      <w:proofErr w:type="gramEnd"/>
    </w:p>
    <w:p w:rsidR="0083422E" w:rsidRPr="0083422E" w:rsidRDefault="0083422E" w:rsidP="0083422E">
      <w:pPr>
        <w:pStyle w:val="ListParagraph"/>
        <w:numPr>
          <w:ilvl w:val="2"/>
          <w:numId w:val="15"/>
        </w:numPr>
        <w:spacing w:after="0" w:line="240" w:lineRule="auto"/>
        <w:ind w:left="1080" w:hanging="360"/>
        <w:rPr>
          <w:i/>
          <w:color w:val="0070C0"/>
          <w:sz w:val="18"/>
          <w:szCs w:val="18"/>
        </w:rPr>
      </w:pPr>
      <w:r w:rsidRPr="0083422E">
        <w:rPr>
          <w:i/>
          <w:color w:val="0070C0"/>
          <w:sz w:val="18"/>
          <w:szCs w:val="18"/>
        </w:rPr>
        <w:t>Examples of when a provider does not enter into a pre-dispute arbitration agreement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for purposes of § 1040.4 include but are not limited to when the provider:</w:t>
      </w:r>
    </w:p>
    <w:p w:rsidR="0083422E" w:rsidRPr="0083422E" w:rsidRDefault="0083422E" w:rsidP="0083422E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i/>
          <w:color w:val="0070C0"/>
          <w:sz w:val="18"/>
          <w:szCs w:val="18"/>
        </w:rPr>
      </w:pPr>
      <w:r w:rsidRPr="0083422E">
        <w:rPr>
          <w:i/>
          <w:color w:val="0070C0"/>
          <w:sz w:val="18"/>
          <w:szCs w:val="18"/>
        </w:rPr>
        <w:t>Modifies, amends, or implements the terms of a product or service that is subject to a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pre-dispute arbitration agreement that was entered into before the date set forth in § 1040.5(a); or</w:t>
      </w:r>
    </w:p>
    <w:p w:rsidR="0083422E" w:rsidRPr="0083422E" w:rsidRDefault="0083422E" w:rsidP="0083422E">
      <w:pPr>
        <w:pStyle w:val="ListParagraph"/>
        <w:numPr>
          <w:ilvl w:val="0"/>
          <w:numId w:val="24"/>
        </w:numPr>
        <w:spacing w:after="0" w:line="240" w:lineRule="auto"/>
        <w:ind w:left="1440"/>
        <w:rPr>
          <w:i/>
          <w:color w:val="0070C0"/>
          <w:sz w:val="18"/>
          <w:szCs w:val="18"/>
        </w:rPr>
      </w:pPr>
      <w:r w:rsidRPr="0083422E">
        <w:rPr>
          <w:i/>
          <w:color w:val="0070C0"/>
          <w:sz w:val="18"/>
          <w:szCs w:val="18"/>
        </w:rPr>
        <w:t>Acquires or purchases a product that is subject to a pre-dispute arbitration agreement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but does not become a party to the pre-dispute arbitration agreement.</w:t>
      </w:r>
    </w:p>
    <w:p w:rsidR="0083422E" w:rsidRPr="0083422E" w:rsidRDefault="0083422E" w:rsidP="0083422E">
      <w:pPr>
        <w:spacing w:after="0" w:line="240" w:lineRule="auto"/>
        <w:ind w:left="720"/>
        <w:rPr>
          <w:i/>
          <w:color w:val="0070C0"/>
          <w:sz w:val="18"/>
          <w:szCs w:val="18"/>
        </w:rPr>
      </w:pPr>
      <w:proofErr w:type="gramStart"/>
      <w:r w:rsidRPr="0083422E">
        <w:rPr>
          <w:i/>
          <w:color w:val="0070C0"/>
          <w:sz w:val="18"/>
          <w:szCs w:val="18"/>
        </w:rPr>
        <w:t>2. Application of section 1040.4 to providers that do not enter into pre-dispute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arbitration agreements.</w:t>
      </w:r>
      <w:proofErr w:type="gramEnd"/>
      <w:r w:rsidRPr="0083422E">
        <w:rPr>
          <w:i/>
          <w:color w:val="0070C0"/>
          <w:sz w:val="18"/>
          <w:szCs w:val="18"/>
        </w:rPr>
        <w:t xml:space="preserve"> </w:t>
      </w:r>
      <w:proofErr w:type="gramStart"/>
      <w:r w:rsidRPr="0083422E">
        <w:rPr>
          <w:i/>
          <w:color w:val="0070C0"/>
          <w:sz w:val="18"/>
          <w:szCs w:val="18"/>
        </w:rPr>
        <w:t>Pursuant to § 1040.4(a)(1), a provider cannot rely on any pre-dispute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arbitration agreement entered into by another person after the effective date with respect to any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aspect of a class action concerning a product or service covered by § 1040.3 and pursuant to</w:t>
      </w:r>
      <w:r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§ 1040.4(b) may be required to submit certain specified records related to claims filed in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arbitration pursuant to such pre-dispute arbitration agreements.</w:t>
      </w:r>
      <w:proofErr w:type="gramEnd"/>
      <w:r w:rsidRPr="0083422E">
        <w:rPr>
          <w:i/>
          <w:color w:val="0070C0"/>
          <w:sz w:val="18"/>
          <w:szCs w:val="18"/>
        </w:rPr>
        <w:t xml:space="preserve"> See comment 4(a</w:t>
      </w:r>
      <w:proofErr w:type="gramStart"/>
      <w:r w:rsidRPr="0083422E">
        <w:rPr>
          <w:i/>
          <w:color w:val="0070C0"/>
          <w:sz w:val="18"/>
          <w:szCs w:val="18"/>
        </w:rPr>
        <w:t>)(</w:t>
      </w:r>
      <w:proofErr w:type="gramEnd"/>
      <w:r w:rsidRPr="0083422E">
        <w:rPr>
          <w:i/>
          <w:color w:val="0070C0"/>
          <w:sz w:val="18"/>
          <w:szCs w:val="18"/>
        </w:rPr>
        <w:t>2)-1,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however, which clarifies that § 1040.4(a)(2) does not apply to providers that do not enter into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pre-dispute arbitration agreements.</w:t>
      </w:r>
    </w:p>
    <w:p w:rsidR="0083422E" w:rsidRPr="0083422E" w:rsidRDefault="0083422E" w:rsidP="0083422E">
      <w:pPr>
        <w:spacing w:after="0" w:line="240" w:lineRule="auto"/>
        <w:ind w:left="720"/>
        <w:rPr>
          <w:i/>
          <w:color w:val="0070C0"/>
          <w:sz w:val="18"/>
          <w:szCs w:val="18"/>
        </w:rPr>
      </w:pPr>
      <w:proofErr w:type="gramStart"/>
      <w:r w:rsidRPr="0083422E">
        <w:rPr>
          <w:i/>
          <w:color w:val="0070C0"/>
          <w:sz w:val="18"/>
          <w:szCs w:val="18"/>
        </w:rPr>
        <w:t>For example, when a debt collector collecting on consumer credit covered by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§ 1040.3(a)(1)(</w:t>
      </w:r>
      <w:proofErr w:type="spellStart"/>
      <w:r w:rsidRPr="0083422E">
        <w:rPr>
          <w:i/>
          <w:color w:val="0070C0"/>
          <w:sz w:val="18"/>
          <w:szCs w:val="18"/>
        </w:rPr>
        <w:t>i</w:t>
      </w:r>
      <w:proofErr w:type="spellEnd"/>
      <w:r w:rsidRPr="0083422E">
        <w:rPr>
          <w:i/>
          <w:color w:val="0070C0"/>
          <w:sz w:val="18"/>
          <w:szCs w:val="18"/>
        </w:rPr>
        <w:t>) has not entered into a pre-dispute arbitration agreement, § 1040.4(a)(1)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nevertheless prohibits the debt collector from relying on a pre-dispute arbitration agreement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entered into by the creditor with respect to any aspect of a class action filed against the debt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collector concerning its debt collection products or services covered by section § 1040.3.</w:t>
      </w:r>
      <w:proofErr w:type="gramEnd"/>
    </w:p>
    <w:p w:rsidR="0083422E" w:rsidRPr="0083422E" w:rsidRDefault="0083422E" w:rsidP="0083422E">
      <w:pPr>
        <w:spacing w:after="0" w:line="240" w:lineRule="auto"/>
        <w:ind w:left="720"/>
        <w:rPr>
          <w:i/>
          <w:color w:val="0070C0"/>
          <w:sz w:val="18"/>
          <w:szCs w:val="18"/>
        </w:rPr>
      </w:pPr>
      <w:r w:rsidRPr="0083422E">
        <w:rPr>
          <w:i/>
          <w:color w:val="0070C0"/>
          <w:sz w:val="18"/>
          <w:szCs w:val="18"/>
        </w:rPr>
        <w:t>Similarly, section 1040.4(a)(1) would also prohibit the debt collector from relying with respect to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any aspect of such a class action on a pre-dispute arbitration agreement entered into by a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merchant creditor who was excluded f</w:t>
      </w:r>
      <w:r>
        <w:rPr>
          <w:i/>
          <w:color w:val="0070C0"/>
          <w:sz w:val="18"/>
          <w:szCs w:val="18"/>
        </w:rPr>
        <w:t>rom coverage by § 1040.3(b)(5).</w:t>
      </w:r>
    </w:p>
    <w:p w:rsidR="00554041" w:rsidRPr="0083422E" w:rsidRDefault="00554041" w:rsidP="0083422E">
      <w:pPr>
        <w:pStyle w:val="ListParagraph"/>
        <w:numPr>
          <w:ilvl w:val="1"/>
          <w:numId w:val="15"/>
        </w:numPr>
        <w:spacing w:after="0" w:line="240" w:lineRule="auto"/>
        <w:ind w:left="1080" w:hanging="360"/>
        <w:rPr>
          <w:sz w:val="18"/>
          <w:szCs w:val="18"/>
        </w:rPr>
      </w:pPr>
      <w:r w:rsidRPr="0083422E">
        <w:rPr>
          <w:sz w:val="18"/>
          <w:szCs w:val="18"/>
        </w:rPr>
        <w:t>Provide an extension of consumer credit covered by paragraph (a)(1)(</w:t>
      </w:r>
      <w:proofErr w:type="spellStart"/>
      <w:r w:rsidRPr="0083422E">
        <w:rPr>
          <w:sz w:val="18"/>
          <w:szCs w:val="18"/>
        </w:rPr>
        <w:t>i</w:t>
      </w:r>
      <w:proofErr w:type="spellEnd"/>
      <w:r w:rsidRPr="0083422E">
        <w:rPr>
          <w:sz w:val="18"/>
          <w:szCs w:val="18"/>
        </w:rPr>
        <w:t>) of this section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that is of the type described in 12 U.S.C. 5517(a)(2)(A)(</w:t>
      </w:r>
      <w:proofErr w:type="spellStart"/>
      <w:r w:rsidRPr="0083422E">
        <w:rPr>
          <w:sz w:val="18"/>
          <w:szCs w:val="18"/>
        </w:rPr>
        <w:t>i</w:t>
      </w:r>
      <w:proofErr w:type="spellEnd"/>
      <w:r w:rsidRPr="0083422E">
        <w:rPr>
          <w:sz w:val="18"/>
          <w:szCs w:val="18"/>
        </w:rPr>
        <w:t>) and they would be subject to the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Bureau’s authority only under 12 U.S.C. 5517(a)(2)(B)(</w:t>
      </w:r>
      <w:proofErr w:type="spellStart"/>
      <w:r w:rsidRPr="0083422E">
        <w:rPr>
          <w:sz w:val="18"/>
          <w:szCs w:val="18"/>
        </w:rPr>
        <w:t>i</w:t>
      </w:r>
      <w:proofErr w:type="spellEnd"/>
      <w:r w:rsidRPr="0083422E">
        <w:rPr>
          <w:sz w:val="18"/>
          <w:szCs w:val="18"/>
        </w:rPr>
        <w:t>) but not 12 U.S.C. 5517(a)(2)(B)(ii) or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(iii); or</w:t>
      </w:r>
    </w:p>
    <w:p w:rsidR="00554041" w:rsidRPr="0083422E" w:rsidRDefault="00554041" w:rsidP="0083422E">
      <w:pPr>
        <w:pStyle w:val="ListParagraph"/>
        <w:numPr>
          <w:ilvl w:val="1"/>
          <w:numId w:val="15"/>
        </w:numPr>
        <w:spacing w:after="0" w:line="240" w:lineRule="auto"/>
        <w:ind w:left="1080" w:hanging="360"/>
        <w:rPr>
          <w:sz w:val="18"/>
          <w:szCs w:val="18"/>
        </w:rPr>
      </w:pPr>
      <w:r w:rsidRPr="0083422E">
        <w:rPr>
          <w:sz w:val="18"/>
          <w:szCs w:val="18"/>
        </w:rPr>
        <w:t>Purchase or acquire an extension of consumer credit excluded by paragraph (b)(4)(</w:t>
      </w:r>
      <w:proofErr w:type="spellStart"/>
      <w:r w:rsidRPr="0083422E">
        <w:rPr>
          <w:sz w:val="18"/>
          <w:szCs w:val="18"/>
        </w:rPr>
        <w:t>i</w:t>
      </w:r>
      <w:proofErr w:type="spellEnd"/>
      <w:r w:rsidRPr="0083422E">
        <w:rPr>
          <w:sz w:val="18"/>
          <w:szCs w:val="18"/>
        </w:rPr>
        <w:t>)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of this section; or</w:t>
      </w:r>
    </w:p>
    <w:p w:rsidR="00FD3FF3" w:rsidRPr="0083422E" w:rsidRDefault="00554041" w:rsidP="0083422E">
      <w:pPr>
        <w:pStyle w:val="ListParagraph"/>
        <w:numPr>
          <w:ilvl w:val="0"/>
          <w:numId w:val="15"/>
        </w:numPr>
        <w:spacing w:after="0" w:line="240" w:lineRule="auto"/>
        <w:rPr>
          <w:sz w:val="18"/>
          <w:szCs w:val="18"/>
        </w:rPr>
      </w:pPr>
      <w:r w:rsidRPr="0083422E">
        <w:rPr>
          <w:sz w:val="18"/>
          <w:szCs w:val="18"/>
        </w:rPr>
        <w:t>Any person to the extent the limitations in 12 U.S.C. 5517 or 5519 apply to the person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 xml:space="preserve">or a product or service described in paragraph (a) of this section that </w:t>
      </w:r>
      <w:proofErr w:type="gramStart"/>
      <w:r w:rsidRPr="0083422E">
        <w:rPr>
          <w:sz w:val="18"/>
          <w:szCs w:val="18"/>
        </w:rPr>
        <w:t>is offered or provided by the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person</w:t>
      </w:r>
      <w:proofErr w:type="gramEnd"/>
      <w:r w:rsidRPr="0083422E">
        <w:rPr>
          <w:sz w:val="18"/>
          <w:szCs w:val="18"/>
        </w:rPr>
        <w:t>.</w:t>
      </w:r>
    </w:p>
    <w:p w:rsidR="0083422E" w:rsidRDefault="0083422E" w:rsidP="0083422E">
      <w:pPr>
        <w:spacing w:after="0" w:line="240" w:lineRule="auto"/>
        <w:rPr>
          <w:sz w:val="18"/>
          <w:szCs w:val="18"/>
        </w:rPr>
      </w:pPr>
    </w:p>
    <w:p w:rsidR="0083422E" w:rsidRPr="0083422E" w:rsidRDefault="0083422E" w:rsidP="0083422E">
      <w:pPr>
        <w:spacing w:after="0" w:line="240" w:lineRule="auto"/>
        <w:rPr>
          <w:b/>
          <w:sz w:val="18"/>
          <w:szCs w:val="18"/>
        </w:rPr>
      </w:pPr>
      <w:proofErr w:type="gramStart"/>
      <w:r w:rsidRPr="0083422E">
        <w:rPr>
          <w:b/>
          <w:sz w:val="18"/>
          <w:szCs w:val="18"/>
        </w:rPr>
        <w:t>§ 1040.4 Limitations on the use of pre-dispute arbitration agreements.</w:t>
      </w:r>
      <w:proofErr w:type="gramEnd"/>
    </w:p>
    <w:p w:rsidR="0083422E" w:rsidRPr="0083422E" w:rsidRDefault="0083422E" w:rsidP="0083422E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sz w:val="18"/>
          <w:szCs w:val="18"/>
        </w:rPr>
      </w:pPr>
      <w:proofErr w:type="gramStart"/>
      <w:r w:rsidRPr="0083422E">
        <w:rPr>
          <w:sz w:val="18"/>
          <w:szCs w:val="18"/>
        </w:rPr>
        <w:t>Use of pre-dispute arbitration agreements in class actions.</w:t>
      </w:r>
      <w:proofErr w:type="gramEnd"/>
    </w:p>
    <w:p w:rsidR="0083422E" w:rsidRDefault="0083422E" w:rsidP="0083422E">
      <w:pPr>
        <w:pStyle w:val="ListParagraph"/>
        <w:numPr>
          <w:ilvl w:val="0"/>
          <w:numId w:val="33"/>
        </w:numPr>
        <w:spacing w:after="0" w:line="240" w:lineRule="auto"/>
        <w:rPr>
          <w:sz w:val="18"/>
          <w:szCs w:val="18"/>
        </w:rPr>
      </w:pPr>
      <w:proofErr w:type="gramStart"/>
      <w:r w:rsidRPr="0083422E">
        <w:rPr>
          <w:sz w:val="18"/>
          <w:szCs w:val="18"/>
        </w:rPr>
        <w:t>General rule.</w:t>
      </w:r>
      <w:proofErr w:type="gramEnd"/>
      <w:r w:rsidRPr="0083422E">
        <w:rPr>
          <w:sz w:val="18"/>
          <w:szCs w:val="18"/>
        </w:rPr>
        <w:t xml:space="preserve"> </w:t>
      </w:r>
      <w:proofErr w:type="gramStart"/>
      <w:r w:rsidRPr="0083422E">
        <w:rPr>
          <w:sz w:val="18"/>
          <w:szCs w:val="18"/>
        </w:rPr>
        <w:t>A provider shall not seek to rely in any way on a pre-dispute arbitration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agreement entered into after the date set forth in § 1040.5(a) with respect to any aspect of a class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action that is related to any of the consumer financial products or services covered by § 1040.3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including to seek a stay or dismissal of particular claims or the entire action, unless and until the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presiding court has ruled that the case may not proceed as a class action and, if that ruling may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be subject to appellate review on an interlocutory basis, the time to seek such review has elapsed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or the review has been resolved.</w:t>
      </w:r>
      <w:proofErr w:type="gramEnd"/>
    </w:p>
    <w:p w:rsidR="0083422E" w:rsidRPr="0083422E" w:rsidRDefault="0083422E" w:rsidP="0083422E">
      <w:pPr>
        <w:spacing w:after="0" w:line="240" w:lineRule="auto"/>
        <w:ind w:left="720"/>
        <w:rPr>
          <w:i/>
          <w:color w:val="0070C0"/>
          <w:sz w:val="18"/>
          <w:szCs w:val="18"/>
        </w:rPr>
      </w:pPr>
      <w:proofErr w:type="gramStart"/>
      <w:r w:rsidRPr="0083422E">
        <w:rPr>
          <w:i/>
          <w:color w:val="0070C0"/>
          <w:sz w:val="18"/>
          <w:szCs w:val="18"/>
        </w:rPr>
        <w:t>1. Reliance on a pre-dispute arbitration agreement.</w:t>
      </w:r>
      <w:proofErr w:type="gramEnd"/>
      <w:r w:rsidRPr="0083422E">
        <w:rPr>
          <w:i/>
          <w:color w:val="0070C0"/>
          <w:sz w:val="18"/>
          <w:szCs w:val="18"/>
        </w:rPr>
        <w:t xml:space="preserve"> Section 1040.4(a)(1) provides that a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provider shall not seek to rely in any way on a pre-dispute arbitration agreement entered into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 xml:space="preserve">after the compliance date set forth in § 1040.5(a) with </w:t>
      </w:r>
      <w:r w:rsidRPr="0083422E">
        <w:rPr>
          <w:i/>
          <w:color w:val="0070C0"/>
          <w:sz w:val="18"/>
          <w:szCs w:val="18"/>
        </w:rPr>
        <w:lastRenderedPageBreak/>
        <w:t>respect to any aspect of a class action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concerning any of the consumer financial products or services covered by § 1040.3. Reliance on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a pre-dispute arbitration agreement with respect to any aspect of a class action includes, but is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not limited to, any of the following:</w:t>
      </w:r>
    </w:p>
    <w:p w:rsidR="0083422E" w:rsidRPr="0083422E" w:rsidRDefault="0083422E" w:rsidP="0083422E">
      <w:pPr>
        <w:pStyle w:val="ListParagraph"/>
        <w:numPr>
          <w:ilvl w:val="2"/>
          <w:numId w:val="15"/>
        </w:numPr>
        <w:spacing w:after="0" w:line="240" w:lineRule="auto"/>
        <w:ind w:left="1080" w:hanging="360"/>
        <w:rPr>
          <w:i/>
          <w:color w:val="0070C0"/>
          <w:sz w:val="18"/>
          <w:szCs w:val="18"/>
        </w:rPr>
      </w:pPr>
      <w:r w:rsidRPr="0083422E">
        <w:rPr>
          <w:i/>
          <w:color w:val="0070C0"/>
          <w:sz w:val="18"/>
          <w:szCs w:val="18"/>
        </w:rPr>
        <w:t>Seeking dismissal, deferral, or stay of any aspect of a class action;</w:t>
      </w:r>
    </w:p>
    <w:p w:rsidR="0083422E" w:rsidRPr="0083422E" w:rsidRDefault="0083422E" w:rsidP="0083422E">
      <w:pPr>
        <w:pStyle w:val="ListParagraph"/>
        <w:numPr>
          <w:ilvl w:val="2"/>
          <w:numId w:val="15"/>
        </w:numPr>
        <w:spacing w:after="0" w:line="240" w:lineRule="auto"/>
        <w:ind w:left="1080" w:hanging="360"/>
        <w:rPr>
          <w:i/>
          <w:color w:val="0070C0"/>
          <w:sz w:val="18"/>
          <w:szCs w:val="18"/>
        </w:rPr>
      </w:pPr>
      <w:r w:rsidRPr="0083422E">
        <w:rPr>
          <w:i/>
          <w:color w:val="0070C0"/>
          <w:sz w:val="18"/>
          <w:szCs w:val="18"/>
        </w:rPr>
        <w:t>Seeking to exclude a person or persons from a class in a class action;</w:t>
      </w:r>
    </w:p>
    <w:p w:rsidR="0083422E" w:rsidRPr="0083422E" w:rsidRDefault="0083422E" w:rsidP="0083422E">
      <w:pPr>
        <w:pStyle w:val="ListParagraph"/>
        <w:numPr>
          <w:ilvl w:val="2"/>
          <w:numId w:val="15"/>
        </w:numPr>
        <w:spacing w:after="0" w:line="240" w:lineRule="auto"/>
        <w:ind w:left="1080" w:hanging="360"/>
        <w:rPr>
          <w:i/>
          <w:color w:val="0070C0"/>
          <w:sz w:val="18"/>
          <w:szCs w:val="18"/>
        </w:rPr>
      </w:pPr>
      <w:r w:rsidRPr="0083422E">
        <w:rPr>
          <w:i/>
          <w:color w:val="0070C0"/>
          <w:sz w:val="18"/>
          <w:szCs w:val="18"/>
        </w:rPr>
        <w:t>Objecting to or seeking a protective order intended to avoid responding to discovery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in a class action;</w:t>
      </w:r>
    </w:p>
    <w:p w:rsidR="0083422E" w:rsidRPr="0083422E" w:rsidRDefault="0083422E" w:rsidP="0083422E">
      <w:pPr>
        <w:pStyle w:val="ListParagraph"/>
        <w:numPr>
          <w:ilvl w:val="2"/>
          <w:numId w:val="15"/>
        </w:numPr>
        <w:spacing w:after="0" w:line="240" w:lineRule="auto"/>
        <w:ind w:left="1080" w:hanging="360"/>
        <w:rPr>
          <w:i/>
          <w:color w:val="0070C0"/>
          <w:sz w:val="18"/>
          <w:szCs w:val="18"/>
        </w:rPr>
      </w:pPr>
      <w:r w:rsidRPr="0083422E">
        <w:rPr>
          <w:i/>
          <w:color w:val="0070C0"/>
          <w:sz w:val="18"/>
          <w:szCs w:val="18"/>
        </w:rPr>
        <w:t>Filing a claim in arbitration against a consumer who has filed a claim on the same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issue in a class action;</w:t>
      </w:r>
    </w:p>
    <w:p w:rsidR="0083422E" w:rsidRPr="0083422E" w:rsidRDefault="0083422E" w:rsidP="0083422E">
      <w:pPr>
        <w:pStyle w:val="ListParagraph"/>
        <w:numPr>
          <w:ilvl w:val="2"/>
          <w:numId w:val="15"/>
        </w:numPr>
        <w:spacing w:after="0" w:line="240" w:lineRule="auto"/>
        <w:ind w:left="1080" w:hanging="360"/>
        <w:rPr>
          <w:i/>
          <w:color w:val="0070C0"/>
          <w:sz w:val="18"/>
          <w:szCs w:val="18"/>
        </w:rPr>
      </w:pPr>
      <w:r w:rsidRPr="0083422E">
        <w:rPr>
          <w:i/>
          <w:color w:val="0070C0"/>
          <w:sz w:val="18"/>
          <w:szCs w:val="18"/>
        </w:rPr>
        <w:t>Filing a claim in arbitration against a consumer who has filed a claim on the same issue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in a class action after the trial court has denied a motion to certify the class but before an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appellate court has ruled on an interlocutory appeal of that motion, if the time to seek such an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appeal has not elapsed or the appeal has not been resolved; and</w:t>
      </w:r>
    </w:p>
    <w:p w:rsidR="0083422E" w:rsidRPr="0083422E" w:rsidRDefault="0083422E" w:rsidP="0083422E">
      <w:pPr>
        <w:pStyle w:val="ListParagraph"/>
        <w:numPr>
          <w:ilvl w:val="2"/>
          <w:numId w:val="15"/>
        </w:numPr>
        <w:spacing w:after="0" w:line="240" w:lineRule="auto"/>
        <w:ind w:left="1080" w:hanging="360"/>
        <w:rPr>
          <w:i/>
          <w:color w:val="0070C0"/>
          <w:sz w:val="18"/>
          <w:szCs w:val="18"/>
        </w:rPr>
      </w:pPr>
      <w:proofErr w:type="gramStart"/>
      <w:r w:rsidRPr="0083422E">
        <w:rPr>
          <w:i/>
          <w:color w:val="0070C0"/>
          <w:sz w:val="18"/>
          <w:szCs w:val="18"/>
        </w:rPr>
        <w:t>Filing a claim in arbitration against a consumer who has filed a claim on the same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issue in a class action after the trial court in that class action has granted a motion to dismiss the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claim and, in doing so, the court noted that the consumer has leave to refile the claim on a class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basis, if the time to refile the claim has not elapsed.</w:t>
      </w:r>
      <w:proofErr w:type="gramEnd"/>
    </w:p>
    <w:p w:rsidR="0083422E" w:rsidRPr="0083422E" w:rsidRDefault="0083422E" w:rsidP="0083422E">
      <w:pPr>
        <w:spacing w:after="0" w:line="240" w:lineRule="auto"/>
        <w:ind w:left="720"/>
        <w:rPr>
          <w:i/>
          <w:color w:val="0070C0"/>
          <w:sz w:val="18"/>
          <w:szCs w:val="18"/>
        </w:rPr>
      </w:pPr>
      <w:proofErr w:type="gramStart"/>
      <w:r w:rsidRPr="0083422E">
        <w:rPr>
          <w:i/>
          <w:color w:val="0070C0"/>
          <w:sz w:val="18"/>
          <w:szCs w:val="18"/>
        </w:rPr>
        <w:t>2. Class actions concerning multiple products or services.</w:t>
      </w:r>
      <w:proofErr w:type="gramEnd"/>
      <w:r w:rsidRPr="0083422E">
        <w:rPr>
          <w:i/>
          <w:color w:val="0070C0"/>
          <w:sz w:val="18"/>
          <w:szCs w:val="18"/>
        </w:rPr>
        <w:t xml:space="preserve"> In a class action concerning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multiple products or services only some of which are covered by § 1040.3, the prohibition in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§ 1040.4(a</w:t>
      </w:r>
      <w:proofErr w:type="gramStart"/>
      <w:r w:rsidRPr="0083422E">
        <w:rPr>
          <w:i/>
          <w:color w:val="0070C0"/>
          <w:sz w:val="18"/>
          <w:szCs w:val="18"/>
        </w:rPr>
        <w:t>)(</w:t>
      </w:r>
      <w:proofErr w:type="gramEnd"/>
      <w:r w:rsidRPr="0083422E">
        <w:rPr>
          <w:i/>
          <w:color w:val="0070C0"/>
          <w:sz w:val="18"/>
          <w:szCs w:val="18"/>
        </w:rPr>
        <w:t>1) applies only to claims that concern the consumer financial products or services</w:t>
      </w:r>
      <w:r w:rsidRPr="0083422E">
        <w:rPr>
          <w:i/>
          <w:color w:val="0070C0"/>
          <w:sz w:val="18"/>
          <w:szCs w:val="18"/>
        </w:rPr>
        <w:t xml:space="preserve"> </w:t>
      </w:r>
      <w:r>
        <w:rPr>
          <w:i/>
          <w:color w:val="0070C0"/>
          <w:sz w:val="18"/>
          <w:szCs w:val="18"/>
        </w:rPr>
        <w:t>covered by § 1040.3.</w:t>
      </w:r>
    </w:p>
    <w:p w:rsidR="0083422E" w:rsidRDefault="0083422E" w:rsidP="0083422E">
      <w:pPr>
        <w:pStyle w:val="ListParagraph"/>
        <w:numPr>
          <w:ilvl w:val="0"/>
          <w:numId w:val="33"/>
        </w:numPr>
        <w:spacing w:after="0" w:line="240" w:lineRule="auto"/>
        <w:rPr>
          <w:sz w:val="18"/>
          <w:szCs w:val="18"/>
        </w:rPr>
      </w:pPr>
      <w:r w:rsidRPr="0083422E">
        <w:rPr>
          <w:sz w:val="18"/>
          <w:szCs w:val="18"/>
        </w:rPr>
        <w:t>Provision required in covered pre-dispute arbitration agreements. Upon entering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into a pre-dispute arbitration agreement for a product or service covered by § 1040.3 after the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date set forth in § 1040.5(a):</w:t>
      </w:r>
    </w:p>
    <w:p w:rsidR="0083422E" w:rsidRPr="0083422E" w:rsidRDefault="0083422E" w:rsidP="0083422E">
      <w:pPr>
        <w:spacing w:after="0" w:line="240" w:lineRule="auto"/>
        <w:ind w:left="720"/>
        <w:rPr>
          <w:i/>
          <w:color w:val="0070C0"/>
          <w:sz w:val="18"/>
          <w:szCs w:val="18"/>
        </w:rPr>
      </w:pPr>
      <w:r w:rsidRPr="0083422E">
        <w:rPr>
          <w:i/>
          <w:color w:val="0070C0"/>
          <w:sz w:val="18"/>
          <w:szCs w:val="18"/>
        </w:rPr>
        <w:t>1. Application of section 1040.4(a</w:t>
      </w:r>
      <w:proofErr w:type="gramStart"/>
      <w:r w:rsidRPr="0083422E">
        <w:rPr>
          <w:i/>
          <w:color w:val="0070C0"/>
          <w:sz w:val="18"/>
          <w:szCs w:val="18"/>
        </w:rPr>
        <w:t>)(</w:t>
      </w:r>
      <w:proofErr w:type="gramEnd"/>
      <w:r w:rsidRPr="0083422E">
        <w:rPr>
          <w:i/>
          <w:color w:val="0070C0"/>
          <w:sz w:val="18"/>
          <w:szCs w:val="18"/>
        </w:rPr>
        <w:t>2) to providers that do not enter into pre-dispute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arbitration agreements. Section 1040.4(a</w:t>
      </w:r>
      <w:proofErr w:type="gramStart"/>
      <w:r w:rsidRPr="0083422E">
        <w:rPr>
          <w:i/>
          <w:color w:val="0070C0"/>
          <w:sz w:val="18"/>
          <w:szCs w:val="18"/>
        </w:rPr>
        <w:t>)(</w:t>
      </w:r>
      <w:proofErr w:type="gramEnd"/>
      <w:r w:rsidRPr="0083422E">
        <w:rPr>
          <w:i/>
          <w:color w:val="0070C0"/>
          <w:sz w:val="18"/>
          <w:szCs w:val="18"/>
        </w:rPr>
        <w:t>2) sets forth requirements only for providers that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enter into pre-dispute arbitration agreements for a covered product or service. Accordingly, the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requirements of § 1040.4(a</w:t>
      </w:r>
      <w:proofErr w:type="gramStart"/>
      <w:r w:rsidRPr="0083422E">
        <w:rPr>
          <w:i/>
          <w:color w:val="0070C0"/>
          <w:sz w:val="18"/>
          <w:szCs w:val="18"/>
        </w:rPr>
        <w:t>)(</w:t>
      </w:r>
      <w:proofErr w:type="gramEnd"/>
      <w:r w:rsidRPr="0083422E">
        <w:rPr>
          <w:i/>
          <w:color w:val="0070C0"/>
          <w:sz w:val="18"/>
          <w:szCs w:val="18"/>
        </w:rPr>
        <w:t>2) do not apply to a provider that does not enter into a pre-dispute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arbitration agreement with a consumer.</w:t>
      </w:r>
    </w:p>
    <w:p w:rsidR="0083422E" w:rsidRPr="0083422E" w:rsidRDefault="0083422E" w:rsidP="0083422E">
      <w:pPr>
        <w:spacing w:after="0" w:line="240" w:lineRule="auto"/>
        <w:ind w:left="720"/>
        <w:rPr>
          <w:i/>
          <w:color w:val="0070C0"/>
          <w:sz w:val="18"/>
          <w:szCs w:val="18"/>
        </w:rPr>
      </w:pPr>
      <w:proofErr w:type="gramStart"/>
      <w:r w:rsidRPr="0083422E">
        <w:rPr>
          <w:i/>
          <w:color w:val="0070C0"/>
          <w:sz w:val="18"/>
          <w:szCs w:val="18"/>
        </w:rPr>
        <w:t>2. Entering into a pre-dispute arbitration agreement that had existed previously between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other parties.</w:t>
      </w:r>
      <w:proofErr w:type="gramEnd"/>
      <w:r w:rsidRPr="0083422E">
        <w:rPr>
          <w:i/>
          <w:color w:val="0070C0"/>
          <w:sz w:val="18"/>
          <w:szCs w:val="18"/>
        </w:rPr>
        <w:t xml:space="preserve"> </w:t>
      </w:r>
      <w:proofErr w:type="gramStart"/>
      <w:r w:rsidRPr="0083422E">
        <w:rPr>
          <w:i/>
          <w:color w:val="0070C0"/>
          <w:sz w:val="18"/>
          <w:szCs w:val="18"/>
        </w:rPr>
        <w:t>Section 1040.4(a)(2)(iii) requires a provider that enters into a pre-dispute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arbitration agreement that had existed previously as between other parties and does not contain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the provision required by § 1040.4(a)(2)(</w:t>
      </w:r>
      <w:proofErr w:type="spellStart"/>
      <w:r w:rsidRPr="0083422E">
        <w:rPr>
          <w:i/>
          <w:color w:val="0070C0"/>
          <w:sz w:val="18"/>
          <w:szCs w:val="18"/>
        </w:rPr>
        <w:t>i</w:t>
      </w:r>
      <w:proofErr w:type="spellEnd"/>
      <w:r w:rsidRPr="0083422E">
        <w:rPr>
          <w:i/>
          <w:color w:val="0070C0"/>
          <w:sz w:val="18"/>
          <w:szCs w:val="18"/>
        </w:rPr>
        <w:t>) or (ii), either to ensure the agreement is amended to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contain the required provision or to provide a written notice to any consumer to whom the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agreement applies.</w:t>
      </w:r>
      <w:proofErr w:type="gramEnd"/>
      <w:r w:rsidRPr="0083422E">
        <w:rPr>
          <w:i/>
          <w:color w:val="0070C0"/>
          <w:sz w:val="18"/>
          <w:szCs w:val="18"/>
        </w:rPr>
        <w:t xml:space="preserve"> This could occur, when, for example, Bank A is acquiring Bank B after the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compliance date specified in § 1040.5(a), and Bank B had entered into pre-dispute arbitration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agreements before the compliance date specified in § 1040.5(a). If, as part of the acquisition,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Bank A enters into the pre-dispute arbitration agreements of Bank B, Bank A would be required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either to ensure the account agreements were amended to contain the provision required by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§ 1040.4(a)(2)(</w:t>
      </w:r>
      <w:proofErr w:type="spellStart"/>
      <w:r w:rsidRPr="0083422E">
        <w:rPr>
          <w:i/>
          <w:color w:val="0070C0"/>
          <w:sz w:val="18"/>
          <w:szCs w:val="18"/>
        </w:rPr>
        <w:t>i</w:t>
      </w:r>
      <w:proofErr w:type="spellEnd"/>
      <w:r w:rsidRPr="0083422E">
        <w:rPr>
          <w:i/>
          <w:color w:val="0070C0"/>
          <w:sz w:val="18"/>
          <w:szCs w:val="18"/>
        </w:rPr>
        <w:t>), the alternative permitted by § 1040.4(a)(2)(ii), or to provide the notice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specified in § 1040.4(a)(2)(iii). See comment 4-1 for examples of when a provider enters into a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pre</w:t>
      </w:r>
      <w:r>
        <w:rPr>
          <w:i/>
          <w:color w:val="0070C0"/>
          <w:sz w:val="18"/>
          <w:szCs w:val="18"/>
        </w:rPr>
        <w:t>-dispute arbitration agreement.</w:t>
      </w:r>
    </w:p>
    <w:p w:rsidR="0083422E" w:rsidRPr="0083422E" w:rsidRDefault="0083422E" w:rsidP="0083422E">
      <w:pPr>
        <w:pStyle w:val="ListParagraph"/>
        <w:numPr>
          <w:ilvl w:val="0"/>
          <w:numId w:val="34"/>
        </w:numPr>
        <w:spacing w:after="0" w:line="240" w:lineRule="auto"/>
        <w:ind w:left="1080" w:hanging="360"/>
        <w:rPr>
          <w:sz w:val="18"/>
          <w:szCs w:val="18"/>
        </w:rPr>
      </w:pPr>
      <w:r w:rsidRPr="0083422E">
        <w:rPr>
          <w:sz w:val="18"/>
          <w:szCs w:val="18"/>
        </w:rPr>
        <w:t>Except as provided in paragraphs (a</w:t>
      </w:r>
      <w:proofErr w:type="gramStart"/>
      <w:r w:rsidRPr="0083422E">
        <w:rPr>
          <w:sz w:val="18"/>
          <w:szCs w:val="18"/>
        </w:rPr>
        <w:t>)(</w:t>
      </w:r>
      <w:proofErr w:type="gramEnd"/>
      <w:r w:rsidRPr="0083422E">
        <w:rPr>
          <w:sz w:val="18"/>
          <w:szCs w:val="18"/>
        </w:rPr>
        <w:t>2)(ii) or (iii) of this section or in § 1040.5(a), a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provider shall ensure that the agreement contains the following provision: “We agree that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neither we nor anyone else will use this agreement to stop you from being part of a class action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case in court. You may file a class action in court or you may be a member of a class action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even if you do not file it.”</w:t>
      </w:r>
    </w:p>
    <w:p w:rsidR="0083422E" w:rsidRPr="0083422E" w:rsidRDefault="0083422E" w:rsidP="0083422E">
      <w:pPr>
        <w:pStyle w:val="ListParagraph"/>
        <w:numPr>
          <w:ilvl w:val="0"/>
          <w:numId w:val="34"/>
        </w:numPr>
        <w:spacing w:after="0" w:line="240" w:lineRule="auto"/>
        <w:ind w:left="1080" w:hanging="360"/>
        <w:rPr>
          <w:sz w:val="18"/>
          <w:szCs w:val="18"/>
        </w:rPr>
      </w:pPr>
      <w:proofErr w:type="gramStart"/>
      <w:r w:rsidRPr="0083422E">
        <w:rPr>
          <w:sz w:val="18"/>
          <w:szCs w:val="18"/>
        </w:rPr>
        <w:t>When the pre-dispute arbitration agreement is for multiple products or services, only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some of which are covered by § 1040.3, the provider may include the following alternative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provision in place of the one otherwise required by paragraph 4(a)(2)(</w:t>
      </w:r>
      <w:proofErr w:type="spellStart"/>
      <w:r w:rsidRPr="0083422E">
        <w:rPr>
          <w:sz w:val="18"/>
          <w:szCs w:val="18"/>
        </w:rPr>
        <w:t>i</w:t>
      </w:r>
      <w:proofErr w:type="spellEnd"/>
      <w:r w:rsidRPr="0083422E">
        <w:rPr>
          <w:sz w:val="18"/>
          <w:szCs w:val="18"/>
        </w:rPr>
        <w:t>) of this section: “We are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providing you with more than one product or service, only some of which are covered by the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Arbitration Agreements Rule issued by the Consumer Financial Protection Bureau.</w:t>
      </w:r>
      <w:proofErr w:type="gramEnd"/>
      <w:r w:rsidRPr="0083422E">
        <w:rPr>
          <w:sz w:val="18"/>
          <w:szCs w:val="18"/>
        </w:rPr>
        <w:t xml:space="preserve"> We agree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that neither we nor anyone else will use this agreement to stop you from being part of a class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action case in court. You may file a class action in court or you may be a member of a class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action even if you do not file it. This provision applies only to class action claims concerning the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products or services covered by that Rule.”</w:t>
      </w:r>
    </w:p>
    <w:p w:rsidR="0083422E" w:rsidRDefault="0083422E" w:rsidP="0083422E">
      <w:pPr>
        <w:pStyle w:val="ListParagraph"/>
        <w:numPr>
          <w:ilvl w:val="0"/>
          <w:numId w:val="34"/>
        </w:numPr>
        <w:spacing w:after="0" w:line="240" w:lineRule="auto"/>
        <w:ind w:left="1080" w:hanging="360"/>
        <w:rPr>
          <w:sz w:val="18"/>
          <w:szCs w:val="18"/>
        </w:rPr>
      </w:pPr>
      <w:proofErr w:type="gramStart"/>
      <w:r w:rsidRPr="0083422E">
        <w:rPr>
          <w:sz w:val="18"/>
          <w:szCs w:val="18"/>
        </w:rPr>
        <w:t>When the pre-dispute arbitration agreement existed previously between other parties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and does not contain either the provision required by paragraph (a)(2)(</w:t>
      </w:r>
      <w:proofErr w:type="spellStart"/>
      <w:r w:rsidRPr="0083422E">
        <w:rPr>
          <w:sz w:val="18"/>
          <w:szCs w:val="18"/>
        </w:rPr>
        <w:t>i</w:t>
      </w:r>
      <w:proofErr w:type="spellEnd"/>
      <w:r w:rsidRPr="0083422E">
        <w:rPr>
          <w:sz w:val="18"/>
          <w:szCs w:val="18"/>
        </w:rPr>
        <w:t>) of this section or the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alternative permitted by paragraph (a)(2)(ii) of this section, the provider shall either ensure the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agreement is amended to contain the provision specified in paragraph (a)(2)(iii)(A) of this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section or provide any consumer to whom the agreement applies with the written notice specified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in paragraph (a)(2)(iii)(B) of this section.</w:t>
      </w:r>
      <w:proofErr w:type="gramEnd"/>
      <w:r w:rsidRPr="0083422E">
        <w:rPr>
          <w:sz w:val="18"/>
          <w:szCs w:val="18"/>
        </w:rPr>
        <w:t xml:space="preserve"> The provider shall ensure the agreement </w:t>
      </w:r>
      <w:proofErr w:type="gramStart"/>
      <w:r w:rsidRPr="0083422E">
        <w:rPr>
          <w:sz w:val="18"/>
          <w:szCs w:val="18"/>
        </w:rPr>
        <w:t>is amended</w:t>
      </w:r>
      <w:proofErr w:type="gramEnd"/>
      <w:r w:rsidRPr="0083422E">
        <w:rPr>
          <w:sz w:val="18"/>
          <w:szCs w:val="18"/>
        </w:rPr>
        <w:t xml:space="preserve"> or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provide the notice to consumers within 60 days of entering into the pre-dispute arbitration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agreement.</w:t>
      </w:r>
    </w:p>
    <w:p w:rsidR="0083422E" w:rsidRPr="0083422E" w:rsidRDefault="0083422E" w:rsidP="0083422E">
      <w:pPr>
        <w:spacing w:after="0" w:line="240" w:lineRule="auto"/>
        <w:ind w:left="1080"/>
        <w:rPr>
          <w:i/>
          <w:color w:val="0070C0"/>
          <w:sz w:val="18"/>
          <w:szCs w:val="18"/>
        </w:rPr>
      </w:pPr>
      <w:r w:rsidRPr="0083422E">
        <w:rPr>
          <w:i/>
          <w:color w:val="0070C0"/>
          <w:sz w:val="18"/>
          <w:szCs w:val="18"/>
        </w:rPr>
        <w:t>3. Notice to consumers. Section 1040.4(a)(2)(iii) requires a provider that enters into a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pre-dispute arbitration agreement that does not contain the provision required by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§ 1040.4(a)(2)(</w:t>
      </w:r>
      <w:proofErr w:type="spellStart"/>
      <w:r w:rsidRPr="0083422E">
        <w:rPr>
          <w:i/>
          <w:color w:val="0070C0"/>
          <w:sz w:val="18"/>
          <w:szCs w:val="18"/>
        </w:rPr>
        <w:t>i</w:t>
      </w:r>
      <w:proofErr w:type="spellEnd"/>
      <w:r w:rsidRPr="0083422E">
        <w:rPr>
          <w:i/>
          <w:color w:val="0070C0"/>
          <w:sz w:val="18"/>
          <w:szCs w:val="18"/>
        </w:rPr>
        <w:t>) or (ii) to either ensure the agreement is amended to contain a specified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provision or to provide any consumers to whom the agreement applies with written notice stating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 xml:space="preserve">the provision. The notice </w:t>
      </w:r>
      <w:proofErr w:type="gramStart"/>
      <w:r w:rsidRPr="0083422E">
        <w:rPr>
          <w:i/>
          <w:color w:val="0070C0"/>
          <w:sz w:val="18"/>
          <w:szCs w:val="18"/>
        </w:rPr>
        <w:t>may be provided</w:t>
      </w:r>
      <w:proofErr w:type="gramEnd"/>
      <w:r w:rsidRPr="0083422E">
        <w:rPr>
          <w:i/>
          <w:color w:val="0070C0"/>
          <w:sz w:val="18"/>
          <w:szCs w:val="18"/>
        </w:rPr>
        <w:t xml:space="preserve"> in any way that the provider communicates with the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 xml:space="preserve">consumer, including electronically. The notice may be </w:t>
      </w:r>
      <w:proofErr w:type="gramStart"/>
      <w:r w:rsidRPr="0083422E">
        <w:rPr>
          <w:i/>
          <w:color w:val="0070C0"/>
          <w:sz w:val="18"/>
          <w:szCs w:val="18"/>
        </w:rPr>
        <w:t>provided either</w:t>
      </w:r>
      <w:proofErr w:type="gramEnd"/>
      <w:r w:rsidRPr="0083422E">
        <w:rPr>
          <w:i/>
          <w:color w:val="0070C0"/>
          <w:sz w:val="18"/>
          <w:szCs w:val="18"/>
        </w:rPr>
        <w:t xml:space="preserve"> as a standalone document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or included in another notice that the customer receives, such as a periodic statement, to the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extent permitted by other laws and regulations.</w:t>
      </w:r>
    </w:p>
    <w:p w:rsidR="0083422E" w:rsidRPr="0083422E" w:rsidRDefault="0083422E" w:rsidP="0083422E">
      <w:pPr>
        <w:pStyle w:val="ListParagraph"/>
        <w:numPr>
          <w:ilvl w:val="3"/>
          <w:numId w:val="15"/>
        </w:numPr>
        <w:spacing w:after="0" w:line="240" w:lineRule="auto"/>
        <w:ind w:left="1440"/>
        <w:rPr>
          <w:sz w:val="18"/>
          <w:szCs w:val="18"/>
        </w:rPr>
      </w:pPr>
      <w:proofErr w:type="gramStart"/>
      <w:r w:rsidRPr="0083422E">
        <w:rPr>
          <w:sz w:val="18"/>
          <w:szCs w:val="18"/>
        </w:rPr>
        <w:lastRenderedPageBreak/>
        <w:t>Agreement provision.</w:t>
      </w:r>
      <w:proofErr w:type="gramEnd"/>
      <w:r w:rsidRPr="0083422E">
        <w:rPr>
          <w:sz w:val="18"/>
          <w:szCs w:val="18"/>
        </w:rPr>
        <w:t xml:space="preserve"> “We agree that neither we nor anyone else who later becomes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a party to this pre-dispute arbitration agreement will use it to stop you from being part of a class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action case in court. You may file a class action in court or you may be a member of a class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action even if you do not file it.”</w:t>
      </w:r>
    </w:p>
    <w:p w:rsidR="0083422E" w:rsidRPr="0083422E" w:rsidRDefault="0083422E" w:rsidP="0083422E">
      <w:pPr>
        <w:pStyle w:val="ListParagraph"/>
        <w:numPr>
          <w:ilvl w:val="3"/>
          <w:numId w:val="15"/>
        </w:numPr>
        <w:spacing w:after="0" w:line="240" w:lineRule="auto"/>
        <w:ind w:left="1440"/>
        <w:rPr>
          <w:sz w:val="18"/>
          <w:szCs w:val="18"/>
        </w:rPr>
      </w:pPr>
      <w:proofErr w:type="gramStart"/>
      <w:r w:rsidRPr="0083422E">
        <w:rPr>
          <w:sz w:val="18"/>
          <w:szCs w:val="18"/>
        </w:rPr>
        <w:t>Notice.</w:t>
      </w:r>
      <w:proofErr w:type="gramEnd"/>
      <w:r w:rsidRPr="0083422E">
        <w:rPr>
          <w:sz w:val="18"/>
          <w:szCs w:val="18"/>
        </w:rPr>
        <w:t xml:space="preserve"> “We agree not to use any pre-dispute arbitration agreement to stop you from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being part of a class action case in court. You may file a class action in court or you may be a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member of a class action even if you do not file it.”</w:t>
      </w:r>
    </w:p>
    <w:p w:rsidR="0083422E" w:rsidRDefault="0083422E" w:rsidP="0083422E">
      <w:pPr>
        <w:pStyle w:val="ListParagraph"/>
        <w:numPr>
          <w:ilvl w:val="0"/>
          <w:numId w:val="26"/>
        </w:numPr>
        <w:spacing w:after="0" w:line="240" w:lineRule="auto"/>
        <w:ind w:left="360"/>
        <w:rPr>
          <w:sz w:val="18"/>
          <w:szCs w:val="18"/>
        </w:rPr>
      </w:pPr>
      <w:proofErr w:type="gramStart"/>
      <w:r w:rsidRPr="0083422E">
        <w:rPr>
          <w:sz w:val="18"/>
          <w:szCs w:val="18"/>
        </w:rPr>
        <w:t>Submission of arbitral records.</w:t>
      </w:r>
      <w:proofErr w:type="gramEnd"/>
      <w:r w:rsidRPr="0083422E">
        <w:rPr>
          <w:sz w:val="18"/>
          <w:szCs w:val="18"/>
        </w:rPr>
        <w:t xml:space="preserve"> For any pre-dispute arbitration agreement entered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into after the date set forth in § 1040.5(a), a provider shall comply with the requirements set forth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below.</w:t>
      </w:r>
    </w:p>
    <w:p w:rsidR="0083422E" w:rsidRPr="0083422E" w:rsidRDefault="0083422E" w:rsidP="0083422E">
      <w:pPr>
        <w:spacing w:after="0" w:line="240" w:lineRule="auto"/>
        <w:ind w:left="360"/>
        <w:rPr>
          <w:i/>
          <w:color w:val="0070C0"/>
          <w:sz w:val="18"/>
          <w:szCs w:val="18"/>
        </w:rPr>
      </w:pPr>
      <w:proofErr w:type="gramStart"/>
      <w:r w:rsidRPr="0083422E">
        <w:rPr>
          <w:i/>
          <w:color w:val="0070C0"/>
          <w:sz w:val="18"/>
          <w:szCs w:val="18"/>
        </w:rPr>
        <w:t>1. Submission by entities other than providers.</w:t>
      </w:r>
      <w:proofErr w:type="gramEnd"/>
      <w:r w:rsidRPr="0083422E">
        <w:rPr>
          <w:i/>
          <w:color w:val="0070C0"/>
          <w:sz w:val="18"/>
          <w:szCs w:val="18"/>
        </w:rPr>
        <w:t xml:space="preserve"> Section 1040.4(b) requires providers to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submit specified arbitral records to the Bureau. Providers are not required to submit the records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themselves if they arrange for another person, such as an arbitration administrator or an agent of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the provider, to submit the records on the providers’ behalf. The obligation to comply with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§ 1040.4(b) nevertheless remains on the provider and thus the provider must ensure that the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person submits the records in accordance with § 1040.4(b).</w:t>
      </w:r>
    </w:p>
    <w:p w:rsidR="0083422E" w:rsidRPr="0083422E" w:rsidRDefault="0083422E" w:rsidP="0083422E">
      <w:pPr>
        <w:pStyle w:val="ListParagraph"/>
        <w:numPr>
          <w:ilvl w:val="0"/>
          <w:numId w:val="31"/>
        </w:numPr>
        <w:spacing w:after="0" w:line="240" w:lineRule="auto"/>
        <w:rPr>
          <w:sz w:val="18"/>
          <w:szCs w:val="18"/>
        </w:rPr>
      </w:pPr>
      <w:r w:rsidRPr="0083422E">
        <w:rPr>
          <w:sz w:val="18"/>
          <w:szCs w:val="18"/>
        </w:rPr>
        <w:t xml:space="preserve">Records to </w:t>
      </w:r>
      <w:proofErr w:type="gramStart"/>
      <w:r w:rsidRPr="0083422E">
        <w:rPr>
          <w:sz w:val="18"/>
          <w:szCs w:val="18"/>
        </w:rPr>
        <w:t>be submitted</w:t>
      </w:r>
      <w:proofErr w:type="gramEnd"/>
      <w:r w:rsidRPr="0083422E">
        <w:rPr>
          <w:sz w:val="18"/>
          <w:szCs w:val="18"/>
        </w:rPr>
        <w:t>. A provider shall submit a copy of the following records to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the Bureau, in the form and manner specified by the Bureau:</w:t>
      </w:r>
    </w:p>
    <w:p w:rsidR="0083422E" w:rsidRPr="0083422E" w:rsidRDefault="0083422E" w:rsidP="0083422E">
      <w:pPr>
        <w:pStyle w:val="ListParagraph"/>
        <w:numPr>
          <w:ilvl w:val="0"/>
          <w:numId w:val="29"/>
        </w:numPr>
        <w:spacing w:after="0" w:line="240" w:lineRule="auto"/>
        <w:ind w:hanging="360"/>
        <w:rPr>
          <w:sz w:val="18"/>
          <w:szCs w:val="18"/>
        </w:rPr>
      </w:pPr>
      <w:r w:rsidRPr="0083422E">
        <w:rPr>
          <w:sz w:val="18"/>
          <w:szCs w:val="18"/>
        </w:rPr>
        <w:t>In connection with any claim filed in arbitration by or against the provider concerning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any of the consumer financial products or services covered by § 1040.3;</w:t>
      </w:r>
    </w:p>
    <w:p w:rsidR="0083422E" w:rsidRPr="0083422E" w:rsidRDefault="0083422E" w:rsidP="0083422E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sz w:val="18"/>
          <w:szCs w:val="18"/>
        </w:rPr>
      </w:pPr>
      <w:r w:rsidRPr="0083422E">
        <w:rPr>
          <w:sz w:val="18"/>
          <w:szCs w:val="18"/>
        </w:rPr>
        <w:t>The initial claim and any counterclaim;</w:t>
      </w:r>
    </w:p>
    <w:p w:rsidR="0083422E" w:rsidRPr="0083422E" w:rsidRDefault="0083422E" w:rsidP="0083422E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sz w:val="18"/>
          <w:szCs w:val="18"/>
        </w:rPr>
      </w:pPr>
      <w:r w:rsidRPr="0083422E">
        <w:rPr>
          <w:sz w:val="18"/>
          <w:szCs w:val="18"/>
        </w:rPr>
        <w:t>The pre-dispute arbitration agreement filed with the arbitrator or arbitration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administrator;</w:t>
      </w:r>
    </w:p>
    <w:p w:rsidR="0083422E" w:rsidRPr="0083422E" w:rsidRDefault="0083422E" w:rsidP="0083422E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sz w:val="18"/>
          <w:szCs w:val="18"/>
        </w:rPr>
      </w:pPr>
      <w:r w:rsidRPr="0083422E">
        <w:rPr>
          <w:sz w:val="18"/>
          <w:szCs w:val="18"/>
        </w:rPr>
        <w:t>The judgment or award, if any, issued by the arbitrator or arbitration administrator;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and</w:t>
      </w:r>
    </w:p>
    <w:p w:rsidR="0083422E" w:rsidRPr="0083422E" w:rsidRDefault="0083422E" w:rsidP="0083422E">
      <w:pPr>
        <w:pStyle w:val="ListParagraph"/>
        <w:numPr>
          <w:ilvl w:val="0"/>
          <w:numId w:val="30"/>
        </w:numPr>
        <w:spacing w:after="0" w:line="240" w:lineRule="auto"/>
        <w:ind w:left="1440"/>
        <w:rPr>
          <w:sz w:val="18"/>
          <w:szCs w:val="18"/>
        </w:rPr>
      </w:pPr>
      <w:r w:rsidRPr="0083422E">
        <w:rPr>
          <w:sz w:val="18"/>
          <w:szCs w:val="18"/>
        </w:rPr>
        <w:t>If an arbitrator or arbitration administrator refuses to administer or dismisses a claim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due to the provider’s failure to pay required filing or administrative fees, any communication the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provider receives from the arbitrator or an arbitration administrator related to such a refusal; and</w:t>
      </w:r>
    </w:p>
    <w:p w:rsidR="0083422E" w:rsidRDefault="0083422E" w:rsidP="0083422E">
      <w:pPr>
        <w:pStyle w:val="ListParagraph"/>
        <w:numPr>
          <w:ilvl w:val="0"/>
          <w:numId w:val="29"/>
        </w:numPr>
        <w:spacing w:after="0" w:line="240" w:lineRule="auto"/>
        <w:ind w:hanging="360"/>
        <w:rPr>
          <w:sz w:val="18"/>
          <w:szCs w:val="18"/>
        </w:rPr>
      </w:pPr>
      <w:r w:rsidRPr="0083422E">
        <w:rPr>
          <w:sz w:val="18"/>
          <w:szCs w:val="18"/>
        </w:rPr>
        <w:t>Any communication the provider receives from an arbitrator or an arbitration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administrator related to a determination that a pre-dispute arbitration agreement for a consumer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financial product or service covered by § 1040.3 does not comply with the administrator’s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fairness principles, rules, or similar requirements, if such a determination occurs.</w:t>
      </w:r>
    </w:p>
    <w:p w:rsidR="0083422E" w:rsidRPr="0083422E" w:rsidRDefault="0083422E" w:rsidP="0083422E">
      <w:pPr>
        <w:spacing w:after="0" w:line="240" w:lineRule="auto"/>
        <w:ind w:left="1080"/>
        <w:rPr>
          <w:i/>
          <w:color w:val="0070C0"/>
          <w:sz w:val="18"/>
          <w:szCs w:val="18"/>
        </w:rPr>
      </w:pPr>
      <w:proofErr w:type="gramStart"/>
      <w:r w:rsidRPr="0083422E">
        <w:rPr>
          <w:i/>
          <w:color w:val="0070C0"/>
          <w:sz w:val="18"/>
          <w:szCs w:val="18"/>
        </w:rPr>
        <w:t>1. Determinations that a pre-dispute arbitration agreement does not comply with an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arbitration administrator’s fairness principles.</w:t>
      </w:r>
      <w:proofErr w:type="gramEnd"/>
      <w:r w:rsidRPr="0083422E">
        <w:rPr>
          <w:i/>
          <w:color w:val="0070C0"/>
          <w:sz w:val="18"/>
          <w:szCs w:val="18"/>
        </w:rPr>
        <w:t xml:space="preserve"> Section 1040.4(b)(1)(ii) requires submission to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the Bureau of any communication the provider receives related to any arbitration administrator’s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determination that the provider’s pre-dispute arbitration agreement entered into after the date set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forth in § 1040.5(a) does not comply with the administrator’s fairness principles or rules. The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submission of such records is required both when the determination occurs in connection with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the filing of a claim in arbitration as well as when it occurs if no claim has been filed. Further,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when the determination occurs with respect to a pre-dispute arbitration agreement that the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provider does not enter into with a consumer, submission of any communication related to that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determination is not required. For example, if the provider submits a prototype pre-dispute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arbitration agreement for review by the arbitration administrator and never includes it in any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 xml:space="preserve">consumer agreements, the pre-dispute arbitration agreement </w:t>
      </w:r>
      <w:proofErr w:type="gramStart"/>
      <w:r w:rsidRPr="0083422E">
        <w:rPr>
          <w:i/>
          <w:color w:val="0070C0"/>
          <w:sz w:val="18"/>
          <w:szCs w:val="18"/>
        </w:rPr>
        <w:t>would not be entered into</w:t>
      </w:r>
      <w:proofErr w:type="gramEnd"/>
      <w:r w:rsidRPr="0083422E">
        <w:rPr>
          <w:i/>
          <w:color w:val="0070C0"/>
          <w:sz w:val="18"/>
          <w:szCs w:val="18"/>
        </w:rPr>
        <w:t xml:space="preserve"> and thus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submission to the Bureau of communication related to a determination made by the administrator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concerning the pre-dispute arbitration agreement would not be required.</w:t>
      </w:r>
    </w:p>
    <w:p w:rsidR="0083422E" w:rsidRPr="0083422E" w:rsidRDefault="0083422E" w:rsidP="0083422E">
      <w:pPr>
        <w:spacing w:after="0" w:line="240" w:lineRule="auto"/>
        <w:ind w:left="1080"/>
        <w:rPr>
          <w:i/>
          <w:color w:val="0070C0"/>
          <w:sz w:val="18"/>
          <w:szCs w:val="18"/>
        </w:rPr>
      </w:pPr>
      <w:proofErr w:type="gramStart"/>
      <w:r w:rsidRPr="0083422E">
        <w:rPr>
          <w:i/>
          <w:color w:val="0070C0"/>
          <w:sz w:val="18"/>
          <w:szCs w:val="18"/>
        </w:rPr>
        <w:t>2. Examples of fairness principles, rules, or similar requirements.</w:t>
      </w:r>
      <w:proofErr w:type="gramEnd"/>
      <w:r w:rsidRPr="0083422E">
        <w:rPr>
          <w:i/>
          <w:color w:val="0070C0"/>
          <w:sz w:val="18"/>
          <w:szCs w:val="18"/>
        </w:rPr>
        <w:t xml:space="preserve"> Section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1040.4(b</w:t>
      </w:r>
      <w:proofErr w:type="gramStart"/>
      <w:r w:rsidRPr="0083422E">
        <w:rPr>
          <w:i/>
          <w:color w:val="0070C0"/>
          <w:sz w:val="18"/>
          <w:szCs w:val="18"/>
        </w:rPr>
        <w:t>)(</w:t>
      </w:r>
      <w:proofErr w:type="gramEnd"/>
      <w:r w:rsidRPr="0083422E">
        <w:rPr>
          <w:i/>
          <w:color w:val="0070C0"/>
          <w:sz w:val="18"/>
          <w:szCs w:val="18"/>
        </w:rPr>
        <w:t>1)(ii) requires submission to the Bureau of records related to any administrator’s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determination that a provider’s pre-dispute arbitration agreement violates the administrator’s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fairness principles, rules, or similar requirements. What constitutes an administrator’s fairness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 xml:space="preserve">principles, rules, or similar requirements </w:t>
      </w:r>
      <w:proofErr w:type="gramStart"/>
      <w:r w:rsidRPr="0083422E">
        <w:rPr>
          <w:i/>
          <w:color w:val="0070C0"/>
          <w:sz w:val="18"/>
          <w:szCs w:val="18"/>
        </w:rPr>
        <w:t>should be interpreted</w:t>
      </w:r>
      <w:proofErr w:type="gramEnd"/>
      <w:r w:rsidRPr="0083422E">
        <w:rPr>
          <w:i/>
          <w:color w:val="0070C0"/>
          <w:sz w:val="18"/>
          <w:szCs w:val="18"/>
        </w:rPr>
        <w:t xml:space="preserve"> broadly. Examples of such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 xml:space="preserve">principles or rules include, but are not limited </w:t>
      </w:r>
      <w:proofErr w:type="gramStart"/>
      <w:r w:rsidRPr="0083422E">
        <w:rPr>
          <w:i/>
          <w:color w:val="0070C0"/>
          <w:sz w:val="18"/>
          <w:szCs w:val="18"/>
        </w:rPr>
        <w:t>to</w:t>
      </w:r>
      <w:proofErr w:type="gramEnd"/>
      <w:r w:rsidRPr="0083422E">
        <w:rPr>
          <w:i/>
          <w:color w:val="0070C0"/>
          <w:sz w:val="18"/>
          <w:szCs w:val="18"/>
        </w:rPr>
        <w:t>:</w:t>
      </w:r>
    </w:p>
    <w:p w:rsidR="0083422E" w:rsidRPr="0083422E" w:rsidRDefault="0083422E" w:rsidP="0083422E">
      <w:pPr>
        <w:pStyle w:val="ListParagraph"/>
        <w:numPr>
          <w:ilvl w:val="1"/>
          <w:numId w:val="30"/>
        </w:numPr>
        <w:spacing w:after="0" w:line="240" w:lineRule="auto"/>
        <w:ind w:left="1440" w:hanging="360"/>
        <w:rPr>
          <w:i/>
          <w:color w:val="0070C0"/>
          <w:sz w:val="18"/>
          <w:szCs w:val="18"/>
        </w:rPr>
      </w:pPr>
      <w:r w:rsidRPr="0083422E">
        <w:rPr>
          <w:i/>
          <w:color w:val="0070C0"/>
          <w:sz w:val="18"/>
          <w:szCs w:val="18"/>
        </w:rPr>
        <w:t>The American Arbitration Association’s Consumer Due Process Protocol; or</w:t>
      </w:r>
    </w:p>
    <w:p w:rsidR="0083422E" w:rsidRPr="0083422E" w:rsidRDefault="0083422E" w:rsidP="0083422E">
      <w:pPr>
        <w:pStyle w:val="ListParagraph"/>
        <w:numPr>
          <w:ilvl w:val="1"/>
          <w:numId w:val="30"/>
        </w:numPr>
        <w:spacing w:after="0" w:line="240" w:lineRule="auto"/>
        <w:ind w:left="1440" w:hanging="360"/>
        <w:rPr>
          <w:i/>
          <w:color w:val="0070C0"/>
          <w:sz w:val="18"/>
          <w:szCs w:val="18"/>
        </w:rPr>
      </w:pPr>
      <w:r w:rsidRPr="0083422E">
        <w:rPr>
          <w:i/>
          <w:color w:val="0070C0"/>
          <w:sz w:val="18"/>
          <w:szCs w:val="18"/>
        </w:rPr>
        <w:t>JAMS Policy on Consumer Arbitrations Pursuant to Pre-Dispute Clauses Minimum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Standards of Procedural Fairness.</w:t>
      </w:r>
    </w:p>
    <w:p w:rsidR="0083422E" w:rsidRPr="0083422E" w:rsidRDefault="0083422E" w:rsidP="0083422E">
      <w:pPr>
        <w:pStyle w:val="ListParagraph"/>
        <w:numPr>
          <w:ilvl w:val="0"/>
          <w:numId w:val="31"/>
        </w:numPr>
        <w:spacing w:after="0" w:line="240" w:lineRule="auto"/>
        <w:rPr>
          <w:sz w:val="18"/>
          <w:szCs w:val="18"/>
        </w:rPr>
      </w:pPr>
      <w:proofErr w:type="gramStart"/>
      <w:r w:rsidRPr="0083422E">
        <w:rPr>
          <w:sz w:val="18"/>
          <w:szCs w:val="18"/>
        </w:rPr>
        <w:t>Deadline for submission.</w:t>
      </w:r>
      <w:proofErr w:type="gramEnd"/>
      <w:r w:rsidRPr="0083422E">
        <w:rPr>
          <w:sz w:val="18"/>
          <w:szCs w:val="18"/>
        </w:rPr>
        <w:t xml:space="preserve"> </w:t>
      </w:r>
      <w:proofErr w:type="gramStart"/>
      <w:r w:rsidRPr="0083422E">
        <w:rPr>
          <w:sz w:val="18"/>
          <w:szCs w:val="18"/>
        </w:rPr>
        <w:t>A provider shall submit any record required pursuant to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paragraph (b)(1) of this section within 60 days of filing by the provider of any such record with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the arbitrator or arbitration administrator and within 60 days of receipt by the provider of any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such record filed or sent by someone other than the provider, such as the arbitration administrator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or the consumer.</w:t>
      </w:r>
      <w:proofErr w:type="gramEnd"/>
    </w:p>
    <w:p w:rsidR="0083422E" w:rsidRDefault="0083422E" w:rsidP="0083422E">
      <w:pPr>
        <w:pStyle w:val="ListParagraph"/>
        <w:numPr>
          <w:ilvl w:val="0"/>
          <w:numId w:val="31"/>
        </w:numPr>
        <w:spacing w:after="0" w:line="240" w:lineRule="auto"/>
        <w:rPr>
          <w:sz w:val="18"/>
          <w:szCs w:val="18"/>
        </w:rPr>
      </w:pPr>
      <w:proofErr w:type="gramStart"/>
      <w:r w:rsidRPr="0083422E">
        <w:rPr>
          <w:sz w:val="18"/>
          <w:szCs w:val="18"/>
        </w:rPr>
        <w:t>Redaction.</w:t>
      </w:r>
      <w:proofErr w:type="gramEnd"/>
      <w:r w:rsidRPr="0083422E">
        <w:rPr>
          <w:sz w:val="18"/>
          <w:szCs w:val="18"/>
        </w:rPr>
        <w:t xml:space="preserve"> Prior to submission of any records pursuant to paragraph (b)(1) of this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section, a provider shall redact the following information:</w:t>
      </w:r>
    </w:p>
    <w:p w:rsidR="0083422E" w:rsidRPr="0083422E" w:rsidRDefault="0083422E" w:rsidP="0083422E">
      <w:pPr>
        <w:spacing w:after="0" w:line="240" w:lineRule="auto"/>
        <w:ind w:left="720"/>
        <w:rPr>
          <w:i/>
          <w:color w:val="0070C0"/>
          <w:sz w:val="18"/>
          <w:szCs w:val="18"/>
        </w:rPr>
      </w:pPr>
      <w:proofErr w:type="gramStart"/>
      <w:r w:rsidRPr="0083422E">
        <w:rPr>
          <w:i/>
          <w:color w:val="0070C0"/>
          <w:sz w:val="18"/>
          <w:szCs w:val="18"/>
        </w:rPr>
        <w:t>1. Redaction by entities other than providers.</w:t>
      </w:r>
      <w:proofErr w:type="gramEnd"/>
      <w:r w:rsidRPr="0083422E">
        <w:rPr>
          <w:i/>
          <w:color w:val="0070C0"/>
          <w:sz w:val="18"/>
          <w:szCs w:val="18"/>
        </w:rPr>
        <w:t xml:space="preserve"> Section 1040.4(b</w:t>
      </w:r>
      <w:proofErr w:type="gramStart"/>
      <w:r w:rsidRPr="0083422E">
        <w:rPr>
          <w:i/>
          <w:color w:val="0070C0"/>
          <w:sz w:val="18"/>
          <w:szCs w:val="18"/>
        </w:rPr>
        <w:t>)(</w:t>
      </w:r>
      <w:proofErr w:type="gramEnd"/>
      <w:r w:rsidRPr="0083422E">
        <w:rPr>
          <w:i/>
          <w:color w:val="0070C0"/>
          <w:sz w:val="18"/>
          <w:szCs w:val="18"/>
        </w:rPr>
        <w:t>3) requires providers to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redact records before submitting them to the Bureau. Providers are not required to perform the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redactions themselves and may arrange for another person, such as an arbitration administrator,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or an agent of the provider, to redact the records. The obligation to comply with § 1040.4(b)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nevertheless remains on the provider and thus the provider must ensure that the person redacts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the records in accordance with § 1040.4(b).</w:t>
      </w:r>
    </w:p>
    <w:p w:rsidR="0083422E" w:rsidRPr="0083422E" w:rsidRDefault="0083422E" w:rsidP="0083422E">
      <w:pPr>
        <w:pStyle w:val="ListParagraph"/>
        <w:numPr>
          <w:ilvl w:val="0"/>
          <w:numId w:val="32"/>
        </w:numPr>
        <w:spacing w:after="0" w:line="240" w:lineRule="auto"/>
        <w:ind w:hanging="360"/>
        <w:rPr>
          <w:sz w:val="18"/>
          <w:szCs w:val="18"/>
        </w:rPr>
      </w:pPr>
      <w:r w:rsidRPr="0083422E">
        <w:rPr>
          <w:sz w:val="18"/>
          <w:szCs w:val="18"/>
        </w:rPr>
        <w:lastRenderedPageBreak/>
        <w:t>Names of individuals, except for the name of the provider or the arbitrator where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eit</w:t>
      </w:r>
      <w:r w:rsidRPr="0083422E">
        <w:rPr>
          <w:sz w:val="18"/>
          <w:szCs w:val="18"/>
        </w:rPr>
        <w:t>her is an individual;</w:t>
      </w:r>
    </w:p>
    <w:p w:rsidR="0083422E" w:rsidRPr="0083422E" w:rsidRDefault="0083422E" w:rsidP="0083422E">
      <w:pPr>
        <w:pStyle w:val="ListParagraph"/>
        <w:numPr>
          <w:ilvl w:val="0"/>
          <w:numId w:val="32"/>
        </w:numPr>
        <w:spacing w:after="0" w:line="240" w:lineRule="auto"/>
        <w:ind w:hanging="360"/>
        <w:rPr>
          <w:sz w:val="18"/>
          <w:szCs w:val="18"/>
        </w:rPr>
      </w:pPr>
      <w:r w:rsidRPr="0083422E">
        <w:rPr>
          <w:sz w:val="18"/>
          <w:szCs w:val="18"/>
        </w:rPr>
        <w:t>Addresses of individuals, excluding city, State, and zip code;</w:t>
      </w:r>
    </w:p>
    <w:p w:rsidR="0083422E" w:rsidRPr="0083422E" w:rsidRDefault="0083422E" w:rsidP="0083422E">
      <w:pPr>
        <w:pStyle w:val="ListParagraph"/>
        <w:numPr>
          <w:ilvl w:val="0"/>
          <w:numId w:val="32"/>
        </w:numPr>
        <w:spacing w:after="0" w:line="240" w:lineRule="auto"/>
        <w:ind w:hanging="360"/>
        <w:rPr>
          <w:sz w:val="18"/>
          <w:szCs w:val="18"/>
        </w:rPr>
      </w:pPr>
      <w:r w:rsidRPr="0083422E">
        <w:rPr>
          <w:sz w:val="18"/>
          <w:szCs w:val="18"/>
        </w:rPr>
        <w:t>Email addresses of individuals;</w:t>
      </w:r>
    </w:p>
    <w:p w:rsidR="0083422E" w:rsidRPr="0083422E" w:rsidRDefault="0083422E" w:rsidP="0083422E">
      <w:pPr>
        <w:pStyle w:val="ListParagraph"/>
        <w:numPr>
          <w:ilvl w:val="0"/>
          <w:numId w:val="32"/>
        </w:numPr>
        <w:spacing w:after="0" w:line="240" w:lineRule="auto"/>
        <w:ind w:hanging="360"/>
        <w:rPr>
          <w:sz w:val="18"/>
          <w:szCs w:val="18"/>
        </w:rPr>
      </w:pPr>
      <w:r w:rsidRPr="0083422E">
        <w:rPr>
          <w:sz w:val="18"/>
          <w:szCs w:val="18"/>
        </w:rPr>
        <w:t>Telephone numbers of individuals;</w:t>
      </w:r>
    </w:p>
    <w:p w:rsidR="0083422E" w:rsidRPr="0083422E" w:rsidRDefault="0083422E" w:rsidP="0083422E">
      <w:pPr>
        <w:pStyle w:val="ListParagraph"/>
        <w:numPr>
          <w:ilvl w:val="0"/>
          <w:numId w:val="32"/>
        </w:numPr>
        <w:spacing w:after="0" w:line="240" w:lineRule="auto"/>
        <w:ind w:hanging="360"/>
        <w:rPr>
          <w:sz w:val="18"/>
          <w:szCs w:val="18"/>
        </w:rPr>
      </w:pPr>
      <w:r w:rsidRPr="0083422E">
        <w:rPr>
          <w:sz w:val="18"/>
          <w:szCs w:val="18"/>
        </w:rPr>
        <w:t>Photographs of individuals;</w:t>
      </w:r>
    </w:p>
    <w:p w:rsidR="0083422E" w:rsidRPr="0083422E" w:rsidRDefault="0083422E" w:rsidP="0083422E">
      <w:pPr>
        <w:pStyle w:val="ListParagraph"/>
        <w:numPr>
          <w:ilvl w:val="0"/>
          <w:numId w:val="32"/>
        </w:numPr>
        <w:spacing w:after="0" w:line="240" w:lineRule="auto"/>
        <w:ind w:hanging="360"/>
        <w:rPr>
          <w:sz w:val="18"/>
          <w:szCs w:val="18"/>
        </w:rPr>
      </w:pPr>
      <w:r w:rsidRPr="0083422E">
        <w:rPr>
          <w:sz w:val="18"/>
          <w:szCs w:val="18"/>
        </w:rPr>
        <w:t>Account numbers;</w:t>
      </w:r>
    </w:p>
    <w:p w:rsidR="0083422E" w:rsidRPr="0083422E" w:rsidRDefault="0083422E" w:rsidP="0083422E">
      <w:pPr>
        <w:pStyle w:val="ListParagraph"/>
        <w:numPr>
          <w:ilvl w:val="0"/>
          <w:numId w:val="32"/>
        </w:numPr>
        <w:spacing w:after="0" w:line="240" w:lineRule="auto"/>
        <w:ind w:hanging="360"/>
        <w:rPr>
          <w:sz w:val="18"/>
          <w:szCs w:val="18"/>
        </w:rPr>
      </w:pPr>
      <w:r w:rsidRPr="0083422E">
        <w:rPr>
          <w:sz w:val="18"/>
          <w:szCs w:val="18"/>
        </w:rPr>
        <w:t>Social Security and tax identification numbers;</w:t>
      </w:r>
    </w:p>
    <w:p w:rsidR="0083422E" w:rsidRPr="0083422E" w:rsidRDefault="0083422E" w:rsidP="0083422E">
      <w:pPr>
        <w:pStyle w:val="ListParagraph"/>
        <w:numPr>
          <w:ilvl w:val="0"/>
          <w:numId w:val="32"/>
        </w:numPr>
        <w:spacing w:after="0" w:line="240" w:lineRule="auto"/>
        <w:ind w:hanging="360"/>
        <w:rPr>
          <w:sz w:val="18"/>
          <w:szCs w:val="18"/>
        </w:rPr>
      </w:pPr>
      <w:r w:rsidRPr="0083422E">
        <w:rPr>
          <w:sz w:val="18"/>
          <w:szCs w:val="18"/>
        </w:rPr>
        <w:t>Driver’s license and other government identification numbers; and</w:t>
      </w:r>
    </w:p>
    <w:p w:rsidR="0083422E" w:rsidRPr="0083422E" w:rsidRDefault="0083422E" w:rsidP="0083422E">
      <w:pPr>
        <w:pStyle w:val="ListParagraph"/>
        <w:numPr>
          <w:ilvl w:val="0"/>
          <w:numId w:val="32"/>
        </w:numPr>
        <w:spacing w:after="0" w:line="240" w:lineRule="auto"/>
        <w:ind w:hanging="360"/>
        <w:rPr>
          <w:sz w:val="18"/>
          <w:szCs w:val="18"/>
        </w:rPr>
      </w:pPr>
      <w:proofErr w:type="gramStart"/>
      <w:r w:rsidRPr="0083422E">
        <w:rPr>
          <w:sz w:val="18"/>
          <w:szCs w:val="18"/>
        </w:rPr>
        <w:t>Passport numbers.</w:t>
      </w:r>
      <w:proofErr w:type="gramEnd"/>
    </w:p>
    <w:p w:rsidR="0083422E" w:rsidRPr="0083422E" w:rsidRDefault="0083422E" w:rsidP="0083422E">
      <w:pPr>
        <w:spacing w:after="0" w:line="240" w:lineRule="auto"/>
        <w:rPr>
          <w:sz w:val="18"/>
          <w:szCs w:val="18"/>
        </w:rPr>
      </w:pPr>
    </w:p>
    <w:p w:rsidR="0083422E" w:rsidRPr="0083422E" w:rsidRDefault="0083422E" w:rsidP="0083422E">
      <w:pPr>
        <w:spacing w:after="0" w:line="240" w:lineRule="auto"/>
        <w:rPr>
          <w:b/>
          <w:sz w:val="18"/>
          <w:szCs w:val="18"/>
        </w:rPr>
      </w:pPr>
      <w:proofErr w:type="gramStart"/>
      <w:r w:rsidRPr="0083422E">
        <w:rPr>
          <w:b/>
          <w:sz w:val="18"/>
          <w:szCs w:val="18"/>
        </w:rPr>
        <w:t>§ 1040.5 Compliance date and temporary exception.</w:t>
      </w:r>
      <w:proofErr w:type="gramEnd"/>
    </w:p>
    <w:p w:rsidR="0083422E" w:rsidRPr="0083422E" w:rsidRDefault="0083422E" w:rsidP="0083422E">
      <w:pPr>
        <w:pStyle w:val="ListParagraph"/>
        <w:numPr>
          <w:ilvl w:val="0"/>
          <w:numId w:val="37"/>
        </w:numPr>
        <w:spacing w:after="0" w:line="240" w:lineRule="auto"/>
        <w:ind w:left="360"/>
        <w:rPr>
          <w:sz w:val="18"/>
          <w:szCs w:val="18"/>
        </w:rPr>
      </w:pPr>
      <w:proofErr w:type="gramStart"/>
      <w:r w:rsidRPr="0083422E">
        <w:rPr>
          <w:sz w:val="18"/>
          <w:szCs w:val="18"/>
        </w:rPr>
        <w:t>Compliance date.</w:t>
      </w:r>
      <w:proofErr w:type="gramEnd"/>
      <w:r w:rsidRPr="0083422E">
        <w:rPr>
          <w:sz w:val="18"/>
          <w:szCs w:val="18"/>
        </w:rPr>
        <w:t xml:space="preserve"> Compliance with this part is required for any pre-dispute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arbitration agreement entered into after [INSERT DATE THAT IS 211 DAYS AFTER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PUBLICATION OF THE FINAL RULE IN THE FEDERAL REGISTER].</w:t>
      </w:r>
    </w:p>
    <w:p w:rsidR="0083422E" w:rsidRPr="0083422E" w:rsidRDefault="0083422E" w:rsidP="0083422E">
      <w:pPr>
        <w:pStyle w:val="ListParagraph"/>
        <w:numPr>
          <w:ilvl w:val="0"/>
          <w:numId w:val="37"/>
        </w:numPr>
        <w:spacing w:after="0" w:line="240" w:lineRule="auto"/>
        <w:ind w:left="360"/>
        <w:rPr>
          <w:sz w:val="18"/>
          <w:szCs w:val="18"/>
        </w:rPr>
      </w:pPr>
      <w:proofErr w:type="gramStart"/>
      <w:r w:rsidRPr="0083422E">
        <w:rPr>
          <w:sz w:val="18"/>
          <w:szCs w:val="18"/>
        </w:rPr>
        <w:t>Exception for pre-packaged general-purpose reloadable prepaid card agreements.</w:t>
      </w:r>
      <w:proofErr w:type="gramEnd"/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Section 1040.4(a)(2) shall not apply to a provider that enters into a pre-dispute arbitration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agreement for a general-purpose reloadable prepaid card if the requirements set forth in either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paragraphs (b)(1) or (2) of this section are satisfied.</w:t>
      </w:r>
    </w:p>
    <w:p w:rsidR="0083422E" w:rsidRPr="0083422E" w:rsidRDefault="0083422E" w:rsidP="0083422E">
      <w:pPr>
        <w:pStyle w:val="ListParagraph"/>
        <w:numPr>
          <w:ilvl w:val="0"/>
          <w:numId w:val="38"/>
        </w:numPr>
        <w:spacing w:after="0" w:line="240" w:lineRule="auto"/>
        <w:rPr>
          <w:sz w:val="18"/>
          <w:szCs w:val="18"/>
        </w:rPr>
      </w:pPr>
      <w:r w:rsidRPr="0083422E">
        <w:rPr>
          <w:sz w:val="18"/>
          <w:szCs w:val="18"/>
        </w:rPr>
        <w:t>For a provider that does not have the ability to contact the consumer in writing:</w:t>
      </w:r>
    </w:p>
    <w:p w:rsidR="0083422E" w:rsidRPr="0083422E" w:rsidRDefault="0083422E" w:rsidP="0083422E">
      <w:pPr>
        <w:pStyle w:val="ListParagraph"/>
        <w:numPr>
          <w:ilvl w:val="0"/>
          <w:numId w:val="39"/>
        </w:numPr>
        <w:spacing w:after="0" w:line="240" w:lineRule="auto"/>
        <w:ind w:hanging="360"/>
        <w:rPr>
          <w:sz w:val="18"/>
          <w:szCs w:val="18"/>
        </w:rPr>
      </w:pPr>
      <w:r w:rsidRPr="0083422E">
        <w:rPr>
          <w:sz w:val="18"/>
          <w:szCs w:val="18"/>
        </w:rPr>
        <w:t>The consumer acquires a general-purpose reloadable prepaid card in person at a retail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store;</w:t>
      </w:r>
    </w:p>
    <w:p w:rsidR="0083422E" w:rsidRPr="0083422E" w:rsidRDefault="0083422E" w:rsidP="0083422E">
      <w:pPr>
        <w:pStyle w:val="ListParagraph"/>
        <w:numPr>
          <w:ilvl w:val="0"/>
          <w:numId w:val="39"/>
        </w:numPr>
        <w:spacing w:after="0" w:line="240" w:lineRule="auto"/>
        <w:ind w:hanging="360"/>
        <w:rPr>
          <w:sz w:val="18"/>
          <w:szCs w:val="18"/>
        </w:rPr>
      </w:pPr>
      <w:r w:rsidRPr="0083422E">
        <w:rPr>
          <w:sz w:val="18"/>
          <w:szCs w:val="18"/>
        </w:rPr>
        <w:t>The pre-dispute arbitration agreement was inside of packaging material when the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general-purpose reloadable prepaid card was acquired; and</w:t>
      </w:r>
    </w:p>
    <w:p w:rsidR="0083422E" w:rsidRPr="0083422E" w:rsidRDefault="0083422E" w:rsidP="0083422E">
      <w:pPr>
        <w:pStyle w:val="ListParagraph"/>
        <w:numPr>
          <w:ilvl w:val="0"/>
          <w:numId w:val="39"/>
        </w:numPr>
        <w:spacing w:after="0" w:line="240" w:lineRule="auto"/>
        <w:ind w:hanging="360"/>
        <w:rPr>
          <w:sz w:val="18"/>
          <w:szCs w:val="18"/>
        </w:rPr>
      </w:pPr>
      <w:r w:rsidRPr="0083422E">
        <w:rPr>
          <w:sz w:val="18"/>
          <w:szCs w:val="18"/>
        </w:rPr>
        <w:t xml:space="preserve">The pre-dispute arbitration agreement </w:t>
      </w:r>
      <w:proofErr w:type="gramStart"/>
      <w:r w:rsidRPr="0083422E">
        <w:rPr>
          <w:sz w:val="18"/>
          <w:szCs w:val="18"/>
        </w:rPr>
        <w:t>was packaged</w:t>
      </w:r>
      <w:proofErr w:type="gramEnd"/>
      <w:r w:rsidRPr="0083422E">
        <w:rPr>
          <w:sz w:val="18"/>
          <w:szCs w:val="18"/>
        </w:rPr>
        <w:t xml:space="preserve"> prior to the compliance date of</w:t>
      </w:r>
      <w:r w:rsidRPr="0083422E">
        <w:rPr>
          <w:sz w:val="18"/>
          <w:szCs w:val="18"/>
        </w:rPr>
        <w:t xml:space="preserve"> the rule.</w:t>
      </w:r>
    </w:p>
    <w:p w:rsidR="0083422E" w:rsidRPr="0083422E" w:rsidRDefault="0083422E" w:rsidP="0083422E">
      <w:pPr>
        <w:pStyle w:val="ListParagraph"/>
        <w:numPr>
          <w:ilvl w:val="0"/>
          <w:numId w:val="38"/>
        </w:numPr>
        <w:spacing w:after="0" w:line="240" w:lineRule="auto"/>
        <w:rPr>
          <w:sz w:val="18"/>
          <w:szCs w:val="18"/>
        </w:rPr>
      </w:pPr>
      <w:r w:rsidRPr="0083422E">
        <w:rPr>
          <w:sz w:val="18"/>
          <w:szCs w:val="18"/>
        </w:rPr>
        <w:t>For a provider that has the ability to contact the consumer in writing:</w:t>
      </w:r>
    </w:p>
    <w:p w:rsidR="0083422E" w:rsidRPr="0083422E" w:rsidRDefault="0083422E" w:rsidP="0083422E">
      <w:pPr>
        <w:pStyle w:val="ListParagraph"/>
        <w:numPr>
          <w:ilvl w:val="0"/>
          <w:numId w:val="40"/>
        </w:numPr>
        <w:spacing w:after="0" w:line="240" w:lineRule="auto"/>
        <w:ind w:hanging="360"/>
        <w:rPr>
          <w:sz w:val="18"/>
          <w:szCs w:val="18"/>
        </w:rPr>
      </w:pPr>
      <w:r w:rsidRPr="0083422E">
        <w:rPr>
          <w:sz w:val="18"/>
          <w:szCs w:val="18"/>
        </w:rPr>
        <w:t>The provider meets the requirements set forth in paragraphs (1)(</w:t>
      </w:r>
      <w:proofErr w:type="spellStart"/>
      <w:r w:rsidRPr="0083422E">
        <w:rPr>
          <w:sz w:val="18"/>
          <w:szCs w:val="18"/>
        </w:rPr>
        <w:t>i</w:t>
      </w:r>
      <w:proofErr w:type="spellEnd"/>
      <w:r w:rsidRPr="0083422E">
        <w:rPr>
          <w:sz w:val="18"/>
          <w:szCs w:val="18"/>
        </w:rPr>
        <w:t>) through (iii) of this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section; and</w:t>
      </w:r>
    </w:p>
    <w:p w:rsidR="0083422E" w:rsidRDefault="0083422E" w:rsidP="0083422E">
      <w:pPr>
        <w:pStyle w:val="ListParagraph"/>
        <w:numPr>
          <w:ilvl w:val="0"/>
          <w:numId w:val="40"/>
        </w:numPr>
        <w:spacing w:after="0" w:line="240" w:lineRule="auto"/>
        <w:ind w:hanging="360"/>
        <w:rPr>
          <w:sz w:val="18"/>
          <w:szCs w:val="18"/>
        </w:rPr>
      </w:pPr>
      <w:r w:rsidRPr="0083422E">
        <w:rPr>
          <w:sz w:val="18"/>
          <w:szCs w:val="18"/>
        </w:rPr>
        <w:t>Within 30 days of obtaining the consumer’s contact information, the provider notifies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the consumer in writing that the pre-dispute arbitration agreement complies with the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requirements of § 1040.4(a</w:t>
      </w:r>
      <w:proofErr w:type="gramStart"/>
      <w:r w:rsidRPr="0083422E">
        <w:rPr>
          <w:sz w:val="18"/>
          <w:szCs w:val="18"/>
        </w:rPr>
        <w:t>)(</w:t>
      </w:r>
      <w:proofErr w:type="gramEnd"/>
      <w:r w:rsidRPr="0083422E">
        <w:rPr>
          <w:sz w:val="18"/>
          <w:szCs w:val="18"/>
        </w:rPr>
        <w:t>2) by providing an amended pre-dispute arbitration agreement to the</w:t>
      </w:r>
      <w:r w:rsidRPr="0083422E">
        <w:rPr>
          <w:sz w:val="18"/>
          <w:szCs w:val="18"/>
        </w:rPr>
        <w:t xml:space="preserve"> </w:t>
      </w:r>
      <w:r w:rsidRPr="0083422E">
        <w:rPr>
          <w:sz w:val="18"/>
          <w:szCs w:val="18"/>
        </w:rPr>
        <w:t>consumer.</w:t>
      </w:r>
    </w:p>
    <w:p w:rsidR="0083422E" w:rsidRPr="0083422E" w:rsidRDefault="0083422E" w:rsidP="0083422E">
      <w:pPr>
        <w:spacing w:after="0" w:line="240" w:lineRule="auto"/>
        <w:ind w:left="1080"/>
        <w:rPr>
          <w:i/>
          <w:color w:val="0070C0"/>
          <w:sz w:val="18"/>
          <w:szCs w:val="18"/>
        </w:rPr>
      </w:pPr>
      <w:proofErr w:type="gramStart"/>
      <w:r w:rsidRPr="0083422E">
        <w:rPr>
          <w:i/>
          <w:color w:val="0070C0"/>
          <w:sz w:val="18"/>
          <w:szCs w:val="18"/>
        </w:rPr>
        <w:t>1. Examples.</w:t>
      </w:r>
      <w:proofErr w:type="gramEnd"/>
      <w:r w:rsidRPr="0083422E">
        <w:rPr>
          <w:i/>
          <w:color w:val="0070C0"/>
          <w:sz w:val="18"/>
          <w:szCs w:val="18"/>
        </w:rPr>
        <w:t xml:space="preserve"> Section 1040.5(b)(2)(ii) requires a provider that has the ability to contact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the consumer in writing to provide an amended pre-dispute arbitration agreement to the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consumer in writing within 30 days after the issuer has the ability to contact the consumer. A</w:t>
      </w:r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 xml:space="preserve">provider is able to contact the consumer when, for example, the provider has the </w:t>
      </w:r>
      <w:proofErr w:type="gramStart"/>
      <w:r w:rsidRPr="0083422E">
        <w:rPr>
          <w:i/>
          <w:color w:val="0070C0"/>
          <w:sz w:val="18"/>
          <w:szCs w:val="18"/>
        </w:rPr>
        <w:t>consumer’s</w:t>
      </w:r>
      <w:proofErr w:type="gramEnd"/>
      <w:r w:rsidRPr="0083422E">
        <w:rPr>
          <w:i/>
          <w:color w:val="0070C0"/>
          <w:sz w:val="18"/>
          <w:szCs w:val="18"/>
        </w:rPr>
        <w:t xml:space="preserve"> </w:t>
      </w:r>
      <w:r w:rsidRPr="0083422E">
        <w:rPr>
          <w:i/>
          <w:color w:val="0070C0"/>
          <w:sz w:val="18"/>
          <w:szCs w:val="18"/>
        </w:rPr>
        <w:t>mailing address or email address.</w:t>
      </w:r>
    </w:p>
    <w:p w:rsidR="0083422E" w:rsidRPr="0083422E" w:rsidRDefault="0083422E" w:rsidP="0083422E">
      <w:pPr>
        <w:spacing w:after="0" w:line="240" w:lineRule="auto"/>
        <w:rPr>
          <w:sz w:val="18"/>
          <w:szCs w:val="18"/>
        </w:rPr>
      </w:pPr>
    </w:p>
    <w:p w:rsidR="0083422E" w:rsidRPr="00554041" w:rsidRDefault="0083422E">
      <w:pPr>
        <w:rPr>
          <w:sz w:val="18"/>
          <w:szCs w:val="18"/>
        </w:rPr>
      </w:pPr>
    </w:p>
    <w:sectPr w:rsidR="0083422E" w:rsidRPr="0055404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BD2" w:rsidRDefault="00D57BD2" w:rsidP="00A541EF">
      <w:pPr>
        <w:spacing w:after="0" w:line="240" w:lineRule="auto"/>
      </w:pPr>
      <w:r>
        <w:separator/>
      </w:r>
    </w:p>
  </w:endnote>
  <w:endnote w:type="continuationSeparator" w:id="0">
    <w:p w:rsidR="00D57BD2" w:rsidRDefault="00D57BD2" w:rsidP="00A54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69723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A541EF" w:rsidRPr="00A541EF" w:rsidRDefault="00A541EF">
        <w:pPr>
          <w:pStyle w:val="Footer"/>
          <w:jc w:val="center"/>
          <w:rPr>
            <w:sz w:val="18"/>
            <w:szCs w:val="18"/>
          </w:rPr>
        </w:pPr>
        <w:r w:rsidRPr="00A541EF">
          <w:rPr>
            <w:sz w:val="18"/>
            <w:szCs w:val="18"/>
          </w:rPr>
          <w:fldChar w:fldCharType="begin"/>
        </w:r>
        <w:r w:rsidRPr="00A541EF">
          <w:rPr>
            <w:sz w:val="18"/>
            <w:szCs w:val="18"/>
          </w:rPr>
          <w:instrText xml:space="preserve"> PAGE   \* MERGEFORMAT </w:instrText>
        </w:r>
        <w:r w:rsidRPr="00A541EF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A541EF">
          <w:rPr>
            <w:noProof/>
            <w:sz w:val="18"/>
            <w:szCs w:val="18"/>
          </w:rPr>
          <w:fldChar w:fldCharType="end"/>
        </w:r>
      </w:p>
    </w:sdtContent>
  </w:sdt>
  <w:p w:rsidR="00A541EF" w:rsidRDefault="00A541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BD2" w:rsidRDefault="00D57BD2" w:rsidP="00A541EF">
      <w:pPr>
        <w:spacing w:after="0" w:line="240" w:lineRule="auto"/>
      </w:pPr>
      <w:r>
        <w:separator/>
      </w:r>
    </w:p>
  </w:footnote>
  <w:footnote w:type="continuationSeparator" w:id="0">
    <w:p w:rsidR="00D57BD2" w:rsidRDefault="00D57BD2" w:rsidP="00A54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4F24"/>
    <w:multiLevelType w:val="hybridMultilevel"/>
    <w:tmpl w:val="D9761CD8"/>
    <w:lvl w:ilvl="0" w:tplc="548002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5250E"/>
    <w:multiLevelType w:val="hybridMultilevel"/>
    <w:tmpl w:val="8B34C9FC"/>
    <w:lvl w:ilvl="0" w:tplc="0409001B" w:tentative="1">
      <w:start w:val="1"/>
      <w:numFmt w:val="lowerRoman"/>
      <w:lvlText w:val="%1."/>
      <w:lvlJc w:val="right"/>
      <w:pPr>
        <w:ind w:left="25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A4A64"/>
    <w:multiLevelType w:val="hybridMultilevel"/>
    <w:tmpl w:val="03A08984"/>
    <w:lvl w:ilvl="0" w:tplc="36B642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C0AB3"/>
    <w:multiLevelType w:val="hybridMultilevel"/>
    <w:tmpl w:val="3E88607A"/>
    <w:lvl w:ilvl="0" w:tplc="1DA8289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F0A"/>
    <w:multiLevelType w:val="multilevel"/>
    <w:tmpl w:val="770C7168"/>
    <w:styleLink w:val="Regulatory"/>
    <w:lvl w:ilvl="0">
      <w:start w:val="1"/>
      <w:numFmt w:val="lowerLetter"/>
      <w:pStyle w:val="Heading1"/>
      <w:lvlText w:val="%1(a)"/>
      <w:lvlJc w:val="left"/>
      <w:pPr>
        <w:ind w:left="360" w:hanging="360"/>
      </w:pPr>
      <w:rPr>
        <w:rFonts w:asciiTheme="minorHAnsi" w:hAnsiTheme="minorHAnsi" w:hint="default"/>
        <w:sz w:val="20"/>
      </w:rPr>
    </w:lvl>
    <w:lvl w:ilvl="1">
      <w:start w:val="1"/>
      <w:numFmt w:val="none"/>
      <w:lvlText w:val="(1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(i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(A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1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2E17412"/>
    <w:multiLevelType w:val="hybridMultilevel"/>
    <w:tmpl w:val="292835E2"/>
    <w:lvl w:ilvl="0" w:tplc="248C90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E39CA"/>
    <w:multiLevelType w:val="hybridMultilevel"/>
    <w:tmpl w:val="6AF6F428"/>
    <w:lvl w:ilvl="0" w:tplc="895E7D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E6047"/>
    <w:multiLevelType w:val="hybridMultilevel"/>
    <w:tmpl w:val="8EC478D0"/>
    <w:lvl w:ilvl="0" w:tplc="BB74ED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B3605"/>
    <w:multiLevelType w:val="hybridMultilevel"/>
    <w:tmpl w:val="551A33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241B66"/>
    <w:multiLevelType w:val="hybridMultilevel"/>
    <w:tmpl w:val="B6B0F380"/>
    <w:lvl w:ilvl="0" w:tplc="717297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237FD"/>
    <w:multiLevelType w:val="hybridMultilevel"/>
    <w:tmpl w:val="D03ABFF0"/>
    <w:lvl w:ilvl="0" w:tplc="467EBD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C1B59"/>
    <w:multiLevelType w:val="hybridMultilevel"/>
    <w:tmpl w:val="CC5A4B42"/>
    <w:lvl w:ilvl="0" w:tplc="13EEF99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73316"/>
    <w:multiLevelType w:val="hybridMultilevel"/>
    <w:tmpl w:val="41D87760"/>
    <w:lvl w:ilvl="0" w:tplc="BC9C3C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3C5DFE"/>
    <w:multiLevelType w:val="hybridMultilevel"/>
    <w:tmpl w:val="4724C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13325"/>
    <w:multiLevelType w:val="hybridMultilevel"/>
    <w:tmpl w:val="1108B390"/>
    <w:lvl w:ilvl="0" w:tplc="175A38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6595B"/>
    <w:multiLevelType w:val="hybridMultilevel"/>
    <w:tmpl w:val="0F92AA44"/>
    <w:lvl w:ilvl="0" w:tplc="1DA8289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90780"/>
    <w:multiLevelType w:val="hybridMultilevel"/>
    <w:tmpl w:val="D732167C"/>
    <w:lvl w:ilvl="0" w:tplc="4DD425E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46C10"/>
    <w:multiLevelType w:val="hybridMultilevel"/>
    <w:tmpl w:val="DAA81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514FE7"/>
    <w:multiLevelType w:val="hybridMultilevel"/>
    <w:tmpl w:val="0E681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117DB"/>
    <w:multiLevelType w:val="hybridMultilevel"/>
    <w:tmpl w:val="D146EF8A"/>
    <w:lvl w:ilvl="0" w:tplc="13EEF99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D9C671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C16AE"/>
    <w:multiLevelType w:val="hybridMultilevel"/>
    <w:tmpl w:val="24206922"/>
    <w:lvl w:ilvl="0" w:tplc="DD6283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DD1506"/>
    <w:multiLevelType w:val="hybridMultilevel"/>
    <w:tmpl w:val="75C2FB68"/>
    <w:lvl w:ilvl="0" w:tplc="81A4F3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F644A"/>
    <w:multiLevelType w:val="hybridMultilevel"/>
    <w:tmpl w:val="8BCEF53E"/>
    <w:lvl w:ilvl="0" w:tplc="1DA8289A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727C32"/>
    <w:multiLevelType w:val="hybridMultilevel"/>
    <w:tmpl w:val="B02CF9EC"/>
    <w:lvl w:ilvl="0" w:tplc="81A4F3D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69F4AD5"/>
    <w:multiLevelType w:val="hybridMultilevel"/>
    <w:tmpl w:val="95F67772"/>
    <w:lvl w:ilvl="0" w:tplc="548002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A7D75"/>
    <w:multiLevelType w:val="hybridMultilevel"/>
    <w:tmpl w:val="666465FA"/>
    <w:lvl w:ilvl="0" w:tplc="1DA8289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329FC"/>
    <w:multiLevelType w:val="hybridMultilevel"/>
    <w:tmpl w:val="11843C06"/>
    <w:lvl w:ilvl="0" w:tplc="248C90F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8617E"/>
    <w:multiLevelType w:val="hybridMultilevel"/>
    <w:tmpl w:val="8CD428B6"/>
    <w:lvl w:ilvl="0" w:tplc="548002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B75149"/>
    <w:multiLevelType w:val="hybridMultilevel"/>
    <w:tmpl w:val="59A6C5BC"/>
    <w:lvl w:ilvl="0" w:tplc="0A12C2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91317"/>
    <w:multiLevelType w:val="hybridMultilevel"/>
    <w:tmpl w:val="E7CACCC2"/>
    <w:lvl w:ilvl="0" w:tplc="BADE51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723B5C"/>
    <w:multiLevelType w:val="hybridMultilevel"/>
    <w:tmpl w:val="F6746C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CA1BDF"/>
    <w:multiLevelType w:val="hybridMultilevel"/>
    <w:tmpl w:val="A328A8F6"/>
    <w:lvl w:ilvl="0" w:tplc="17F46B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968ED"/>
    <w:multiLevelType w:val="hybridMultilevel"/>
    <w:tmpl w:val="67CEEB8C"/>
    <w:lvl w:ilvl="0" w:tplc="81A4F3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30E6CA2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ED6E2F5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768426D8">
      <w:start w:val="1"/>
      <w:numFmt w:val="upp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12404"/>
    <w:multiLevelType w:val="hybridMultilevel"/>
    <w:tmpl w:val="A760AFD4"/>
    <w:lvl w:ilvl="0" w:tplc="4DD425E0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0FA792A"/>
    <w:multiLevelType w:val="hybridMultilevel"/>
    <w:tmpl w:val="9F4216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D726F"/>
    <w:multiLevelType w:val="hybridMultilevel"/>
    <w:tmpl w:val="C212B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EA6F5E"/>
    <w:multiLevelType w:val="hybridMultilevel"/>
    <w:tmpl w:val="B142C6F6"/>
    <w:lvl w:ilvl="0" w:tplc="467EBD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8785F"/>
    <w:multiLevelType w:val="hybridMultilevel"/>
    <w:tmpl w:val="02E46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0D38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3"/>
  </w:num>
  <w:num w:numId="5">
    <w:abstractNumId w:val="27"/>
  </w:num>
  <w:num w:numId="6">
    <w:abstractNumId w:val="35"/>
  </w:num>
  <w:num w:numId="7">
    <w:abstractNumId w:val="24"/>
  </w:num>
  <w:num w:numId="8">
    <w:abstractNumId w:val="21"/>
  </w:num>
  <w:num w:numId="9">
    <w:abstractNumId w:val="0"/>
  </w:num>
  <w:num w:numId="10">
    <w:abstractNumId w:val="18"/>
  </w:num>
  <w:num w:numId="11">
    <w:abstractNumId w:val="37"/>
  </w:num>
  <w:num w:numId="12">
    <w:abstractNumId w:val="23"/>
  </w:num>
  <w:num w:numId="13">
    <w:abstractNumId w:val="36"/>
  </w:num>
  <w:num w:numId="14">
    <w:abstractNumId w:val="10"/>
  </w:num>
  <w:num w:numId="15">
    <w:abstractNumId w:val="32"/>
  </w:num>
  <w:num w:numId="16">
    <w:abstractNumId w:val="30"/>
  </w:num>
  <w:num w:numId="17">
    <w:abstractNumId w:val="3"/>
  </w:num>
  <w:num w:numId="18">
    <w:abstractNumId w:val="22"/>
  </w:num>
  <w:num w:numId="19">
    <w:abstractNumId w:val="14"/>
  </w:num>
  <w:num w:numId="20">
    <w:abstractNumId w:val="17"/>
  </w:num>
  <w:num w:numId="21">
    <w:abstractNumId w:val="34"/>
  </w:num>
  <w:num w:numId="22">
    <w:abstractNumId w:val="8"/>
  </w:num>
  <w:num w:numId="23">
    <w:abstractNumId w:val="20"/>
  </w:num>
  <w:num w:numId="24">
    <w:abstractNumId w:val="12"/>
  </w:num>
  <w:num w:numId="25">
    <w:abstractNumId w:val="1"/>
  </w:num>
  <w:num w:numId="26">
    <w:abstractNumId w:val="2"/>
  </w:num>
  <w:num w:numId="27">
    <w:abstractNumId w:val="15"/>
  </w:num>
  <w:num w:numId="28">
    <w:abstractNumId w:val="25"/>
  </w:num>
  <w:num w:numId="29">
    <w:abstractNumId w:val="5"/>
  </w:num>
  <w:num w:numId="30">
    <w:abstractNumId w:val="19"/>
  </w:num>
  <w:num w:numId="31">
    <w:abstractNumId w:val="29"/>
  </w:num>
  <w:num w:numId="32">
    <w:abstractNumId w:val="26"/>
  </w:num>
  <w:num w:numId="33">
    <w:abstractNumId w:val="6"/>
  </w:num>
  <w:num w:numId="34">
    <w:abstractNumId w:val="16"/>
  </w:num>
  <w:num w:numId="35">
    <w:abstractNumId w:val="33"/>
  </w:num>
  <w:num w:numId="36">
    <w:abstractNumId w:val="11"/>
  </w:num>
  <w:num w:numId="37">
    <w:abstractNumId w:val="7"/>
  </w:num>
  <w:num w:numId="38">
    <w:abstractNumId w:val="28"/>
  </w:num>
  <w:num w:numId="39">
    <w:abstractNumId w:val="31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41"/>
    <w:rsid w:val="00554041"/>
    <w:rsid w:val="006B628C"/>
    <w:rsid w:val="0083422E"/>
    <w:rsid w:val="00A541EF"/>
    <w:rsid w:val="00D1290E"/>
    <w:rsid w:val="00D57BD2"/>
    <w:rsid w:val="00FD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41"/>
  </w:style>
  <w:style w:type="paragraph" w:styleId="Heading1">
    <w:name w:val="heading 1"/>
    <w:basedOn w:val="Normal"/>
    <w:next w:val="Normal"/>
    <w:link w:val="Heading1Char"/>
    <w:uiPriority w:val="9"/>
    <w:qFormat/>
    <w:rsid w:val="006B628C"/>
    <w:pPr>
      <w:keepNext/>
      <w:keepLines/>
      <w:numPr>
        <w:numId w:val="3"/>
      </w:numPr>
      <w:spacing w:after="0" w:line="240" w:lineRule="auto"/>
      <w:outlineLvl w:val="0"/>
    </w:pPr>
    <w:rPr>
      <w:rFonts w:eastAsiaTheme="majorEastAsia" w:cstheme="majorBidi"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egulatory">
    <w:name w:val="Regulatory"/>
    <w:uiPriority w:val="99"/>
    <w:rsid w:val="006B628C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1290E"/>
    <w:rPr>
      <w:rFonts w:eastAsiaTheme="majorEastAsia" w:cstheme="majorBidi"/>
      <w:bCs/>
      <w:sz w:val="20"/>
      <w:szCs w:val="28"/>
    </w:rPr>
  </w:style>
  <w:style w:type="paragraph" w:styleId="ListParagraph">
    <w:name w:val="List Paragraph"/>
    <w:basedOn w:val="Normal"/>
    <w:uiPriority w:val="34"/>
    <w:qFormat/>
    <w:rsid w:val="005540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1EF"/>
  </w:style>
  <w:style w:type="paragraph" w:styleId="Footer">
    <w:name w:val="footer"/>
    <w:basedOn w:val="Normal"/>
    <w:link w:val="FooterChar"/>
    <w:uiPriority w:val="99"/>
    <w:unhideWhenUsed/>
    <w:rsid w:val="00A54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1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41"/>
  </w:style>
  <w:style w:type="paragraph" w:styleId="Heading1">
    <w:name w:val="heading 1"/>
    <w:basedOn w:val="Normal"/>
    <w:next w:val="Normal"/>
    <w:link w:val="Heading1Char"/>
    <w:uiPriority w:val="9"/>
    <w:qFormat/>
    <w:rsid w:val="006B628C"/>
    <w:pPr>
      <w:keepNext/>
      <w:keepLines/>
      <w:numPr>
        <w:numId w:val="3"/>
      </w:numPr>
      <w:spacing w:after="0" w:line="240" w:lineRule="auto"/>
      <w:outlineLvl w:val="0"/>
    </w:pPr>
    <w:rPr>
      <w:rFonts w:eastAsiaTheme="majorEastAsia" w:cstheme="majorBidi"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egulatory">
    <w:name w:val="Regulatory"/>
    <w:uiPriority w:val="99"/>
    <w:rsid w:val="006B628C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1290E"/>
    <w:rPr>
      <w:rFonts w:eastAsiaTheme="majorEastAsia" w:cstheme="majorBidi"/>
      <w:bCs/>
      <w:sz w:val="20"/>
      <w:szCs w:val="28"/>
    </w:rPr>
  </w:style>
  <w:style w:type="paragraph" w:styleId="ListParagraph">
    <w:name w:val="List Paragraph"/>
    <w:basedOn w:val="Normal"/>
    <w:uiPriority w:val="34"/>
    <w:qFormat/>
    <w:rsid w:val="005540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1EF"/>
  </w:style>
  <w:style w:type="paragraph" w:styleId="Footer">
    <w:name w:val="footer"/>
    <w:basedOn w:val="Normal"/>
    <w:link w:val="FooterChar"/>
    <w:uiPriority w:val="99"/>
    <w:unhideWhenUsed/>
    <w:rsid w:val="00A541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5118</Words>
  <Characters>29178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 Compliance Group</Company>
  <LinksUpToDate>false</LinksUpToDate>
  <CharactersWithSpaces>34228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McKinney</dc:creator>
  <cp:lastModifiedBy>Jim McKinney</cp:lastModifiedBy>
  <cp:revision>2</cp:revision>
  <cp:lastPrinted>2016-05-05T19:04:00Z</cp:lastPrinted>
  <dcterms:created xsi:type="dcterms:W3CDTF">2016-05-05T16:53:00Z</dcterms:created>
  <dcterms:modified xsi:type="dcterms:W3CDTF">2016-05-05T20:21:00Z</dcterms:modified>
</cp:coreProperties>
</file>